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83" w:type="dxa"/>
        <w:jc w:val="center"/>
        <w:tblLayout w:type="fixed"/>
        <w:tblLook w:val="0000" w:firstRow="0" w:lastRow="0" w:firstColumn="0" w:lastColumn="0" w:noHBand="0" w:noVBand="0"/>
      </w:tblPr>
      <w:tblGrid>
        <w:gridCol w:w="2920"/>
        <w:gridCol w:w="6763"/>
      </w:tblGrid>
      <w:tr w:rsidR="004041F0" w:rsidRPr="005D5EBF" w:rsidTr="00E65A89">
        <w:trPr>
          <w:trHeight w:val="1300"/>
          <w:jc w:val="center"/>
        </w:trPr>
        <w:tc>
          <w:tcPr>
            <w:tcW w:w="2920" w:type="dxa"/>
          </w:tcPr>
          <w:p w:rsidR="004041F0" w:rsidRPr="005D5EBF" w:rsidRDefault="004041F0" w:rsidP="00E65A89">
            <w:pPr>
              <w:widowControl w:val="0"/>
              <w:spacing w:after="0"/>
              <w:jc w:val="center"/>
              <w:rPr>
                <w:b/>
                <w:sz w:val="26"/>
                <w:szCs w:val="26"/>
                <w:lang w:val="nl-NL"/>
              </w:rPr>
            </w:pPr>
            <w:r w:rsidRPr="005D5EBF">
              <w:rPr>
                <w:b/>
                <w:sz w:val="26"/>
                <w:szCs w:val="26"/>
                <w:lang w:val="nl-NL"/>
              </w:rPr>
              <w:t>CHÍNH PHỦ</w:t>
            </w:r>
          </w:p>
          <w:p w:rsidR="004041F0" w:rsidRPr="005D5EBF" w:rsidRDefault="00EF0B24" w:rsidP="00E65A89">
            <w:pPr>
              <w:spacing w:before="0" w:after="0"/>
              <w:ind w:right="-34"/>
              <w:jc w:val="center"/>
              <w:rPr>
                <w:sz w:val="26"/>
                <w:szCs w:val="26"/>
                <w:lang w:val="nl-NL"/>
              </w:rPr>
            </w:pPr>
            <w:r w:rsidRPr="005D5EBF">
              <w:rPr>
                <w:b/>
                <w:noProof/>
                <w:sz w:val="26"/>
                <w:szCs w:val="26"/>
                <w:lang w:val="en-US"/>
              </w:rPr>
              <w:pict>
                <v:shapetype id="_x0000_t32" coordsize="21600,21600" o:spt="32" o:oned="t" path="m,l21600,21600e" filled="f">
                  <v:path arrowok="t" fillok="f" o:connecttype="none"/>
                  <o:lock v:ext="edit" shapetype="t"/>
                </v:shapetype>
                <v:shape id="_x0000_s1027" type="#_x0000_t32" style="position:absolute;left:0;text-align:left;margin-left:51.2pt;margin-top:5.4pt;width:34pt;height:0;z-index:251659264" o:connectortype="straight"/>
              </w:pict>
            </w:r>
          </w:p>
          <w:p w:rsidR="004041F0" w:rsidRPr="005D5EBF" w:rsidRDefault="004041F0" w:rsidP="00686711">
            <w:pPr>
              <w:spacing w:before="0" w:after="0"/>
              <w:ind w:right="-34"/>
              <w:jc w:val="center"/>
              <w:rPr>
                <w:sz w:val="26"/>
                <w:szCs w:val="26"/>
                <w:lang w:val="nl-NL"/>
              </w:rPr>
            </w:pPr>
            <w:r w:rsidRPr="005D5EBF">
              <w:rPr>
                <w:sz w:val="26"/>
                <w:szCs w:val="26"/>
                <w:lang w:val="nl-NL"/>
              </w:rPr>
              <w:t xml:space="preserve">Số: </w:t>
            </w:r>
            <w:r w:rsidR="00686711" w:rsidRPr="005D5EBF">
              <w:rPr>
                <w:sz w:val="26"/>
                <w:szCs w:val="26"/>
                <w:lang w:val="nl-NL"/>
              </w:rPr>
              <w:t xml:space="preserve"> 408</w:t>
            </w:r>
            <w:r w:rsidRPr="005D5EBF">
              <w:rPr>
                <w:sz w:val="26"/>
                <w:szCs w:val="26"/>
                <w:lang w:val="nl-NL"/>
              </w:rPr>
              <w:t>/TTr-CP</w:t>
            </w:r>
          </w:p>
        </w:tc>
        <w:tc>
          <w:tcPr>
            <w:tcW w:w="6763" w:type="dxa"/>
          </w:tcPr>
          <w:p w:rsidR="004041F0" w:rsidRPr="005D5EBF" w:rsidRDefault="004041F0" w:rsidP="00E65A89">
            <w:pPr>
              <w:widowControl w:val="0"/>
              <w:spacing w:after="0"/>
              <w:jc w:val="center"/>
              <w:rPr>
                <w:b/>
                <w:sz w:val="26"/>
                <w:szCs w:val="26"/>
                <w:lang w:val="nl-NL"/>
              </w:rPr>
            </w:pPr>
            <w:r w:rsidRPr="005D5EBF">
              <w:rPr>
                <w:b/>
                <w:sz w:val="26"/>
                <w:szCs w:val="26"/>
                <w:lang w:val="nl-NL"/>
              </w:rPr>
              <w:t>CỘNG HOÀ XÃ HỘI CHỦ NGHĨA VIỆT NAM</w:t>
            </w:r>
          </w:p>
          <w:p w:rsidR="004041F0" w:rsidRPr="005D5EBF" w:rsidRDefault="004041F0" w:rsidP="00E65A89">
            <w:pPr>
              <w:widowControl w:val="0"/>
              <w:spacing w:before="0" w:after="0"/>
              <w:jc w:val="center"/>
              <w:rPr>
                <w:b/>
                <w:szCs w:val="28"/>
                <w:lang w:val="nl-NL"/>
              </w:rPr>
            </w:pPr>
            <w:r w:rsidRPr="005D5EBF">
              <w:rPr>
                <w:b/>
                <w:szCs w:val="28"/>
                <w:lang w:val="nl-NL"/>
              </w:rPr>
              <w:t>Độc lập - Tự do - Hạnh phúc</w:t>
            </w:r>
          </w:p>
          <w:p w:rsidR="00117A2E" w:rsidRPr="005D5EBF" w:rsidRDefault="00EF0B24" w:rsidP="00937EF7">
            <w:pPr>
              <w:spacing w:before="0" w:after="0"/>
              <w:ind w:right="-34"/>
              <w:jc w:val="center"/>
              <w:rPr>
                <w:rFonts w:ascii=".VnFree" w:hAnsi=".VnFree"/>
                <w:b/>
                <w:sz w:val="22"/>
                <w:lang w:val="nl-NL"/>
              </w:rPr>
            </w:pPr>
            <w:r w:rsidRPr="005D5EBF">
              <w:rPr>
                <w:b/>
                <w:noProof/>
                <w:sz w:val="26"/>
                <w:szCs w:val="26"/>
                <w:lang w:val="en-US"/>
              </w:rPr>
              <w:pict>
                <v:shape id="_x0000_s1026" type="#_x0000_t32" style="position:absolute;left:0;text-align:left;margin-left:78.95pt;margin-top:6.1pt;width:170.85pt;height:0;z-index:251658240" o:connectortype="straight"/>
              </w:pict>
            </w:r>
          </w:p>
          <w:p w:rsidR="004041F0" w:rsidRPr="005D5EBF" w:rsidRDefault="004041F0" w:rsidP="00686711">
            <w:pPr>
              <w:spacing w:before="0" w:after="0"/>
              <w:ind w:right="-34"/>
              <w:jc w:val="center"/>
              <w:rPr>
                <w:i/>
                <w:szCs w:val="28"/>
                <w:lang w:val="nl-NL"/>
              </w:rPr>
            </w:pPr>
            <w:r w:rsidRPr="005D5EBF">
              <w:rPr>
                <w:i/>
                <w:szCs w:val="28"/>
                <w:lang w:val="nl-NL"/>
              </w:rPr>
              <w:t>Hà Nội, ngày</w:t>
            </w:r>
            <w:r w:rsidR="00686711" w:rsidRPr="005D5EBF">
              <w:rPr>
                <w:i/>
                <w:szCs w:val="28"/>
                <w:lang w:val="nl-NL"/>
              </w:rPr>
              <w:t xml:space="preserve"> </w:t>
            </w:r>
            <w:r w:rsidR="00623468" w:rsidRPr="005D5EBF">
              <w:rPr>
                <w:i/>
                <w:szCs w:val="28"/>
                <w:lang w:val="nl-NL"/>
              </w:rPr>
              <w:t xml:space="preserve"> </w:t>
            </w:r>
            <w:r w:rsidR="00686711" w:rsidRPr="005D5EBF">
              <w:rPr>
                <w:i/>
                <w:szCs w:val="28"/>
                <w:lang w:val="nl-NL"/>
              </w:rPr>
              <w:t xml:space="preserve">06 </w:t>
            </w:r>
            <w:r w:rsidR="00623468" w:rsidRPr="005D5EBF">
              <w:rPr>
                <w:i/>
                <w:szCs w:val="28"/>
                <w:lang w:val="nl-NL"/>
              </w:rPr>
              <w:t xml:space="preserve"> tháng</w:t>
            </w:r>
            <w:r w:rsidRPr="005D5EBF">
              <w:rPr>
                <w:i/>
                <w:szCs w:val="28"/>
                <w:lang w:val="nl-NL"/>
              </w:rPr>
              <w:t xml:space="preserve"> </w:t>
            </w:r>
            <w:r w:rsidR="00623468" w:rsidRPr="005D5EBF">
              <w:rPr>
                <w:i/>
                <w:szCs w:val="28"/>
                <w:lang w:val="nl-NL"/>
              </w:rPr>
              <w:t xml:space="preserve">9 </w:t>
            </w:r>
            <w:r w:rsidRPr="005D5EBF">
              <w:rPr>
                <w:i/>
                <w:szCs w:val="28"/>
                <w:lang w:val="nl-NL"/>
              </w:rPr>
              <w:t>năm  2024</w:t>
            </w:r>
          </w:p>
        </w:tc>
      </w:tr>
    </w:tbl>
    <w:p w:rsidR="00BE2E7A" w:rsidRPr="005D5EBF" w:rsidRDefault="00BE2E7A" w:rsidP="004041F0">
      <w:pPr>
        <w:spacing w:before="0" w:after="0"/>
        <w:jc w:val="center"/>
        <w:rPr>
          <w:rFonts w:eastAsia="Times New Roman"/>
          <w:b/>
          <w:szCs w:val="24"/>
          <w:lang w:val="nl-NL"/>
        </w:rPr>
      </w:pPr>
    </w:p>
    <w:p w:rsidR="00937EF7" w:rsidRPr="005D5EBF" w:rsidRDefault="00937EF7" w:rsidP="00937EF7">
      <w:pPr>
        <w:spacing w:before="0" w:after="0"/>
        <w:jc w:val="center"/>
        <w:rPr>
          <w:rFonts w:eastAsia="Times New Roman"/>
          <w:b/>
          <w:szCs w:val="24"/>
          <w:lang w:val="nl-NL"/>
        </w:rPr>
      </w:pPr>
    </w:p>
    <w:p w:rsidR="00937EF7" w:rsidRPr="005D5EBF" w:rsidRDefault="00937EF7" w:rsidP="00937EF7">
      <w:pPr>
        <w:spacing w:before="0" w:after="0"/>
        <w:jc w:val="center"/>
        <w:rPr>
          <w:rFonts w:eastAsia="Times New Roman"/>
          <w:b/>
          <w:szCs w:val="24"/>
          <w:lang w:val="nl-NL"/>
        </w:rPr>
      </w:pPr>
      <w:r w:rsidRPr="005D5EBF">
        <w:rPr>
          <w:rFonts w:eastAsia="Times New Roman"/>
          <w:b/>
          <w:szCs w:val="24"/>
          <w:lang w:val="nl-NL"/>
        </w:rPr>
        <w:t>TỜ TRÌNH TÓM TẮT</w:t>
      </w:r>
    </w:p>
    <w:p w:rsidR="00937EF7" w:rsidRPr="005D5EBF" w:rsidRDefault="00937EF7" w:rsidP="00937EF7">
      <w:pPr>
        <w:spacing w:before="0" w:after="0"/>
        <w:jc w:val="center"/>
        <w:rPr>
          <w:rFonts w:eastAsia="Times New Roman"/>
          <w:b/>
          <w:szCs w:val="24"/>
          <w:lang w:val="nl-NL"/>
        </w:rPr>
      </w:pPr>
      <w:r w:rsidRPr="005D5EBF">
        <w:rPr>
          <w:rFonts w:eastAsia="Times New Roman"/>
          <w:b/>
          <w:szCs w:val="24"/>
          <w:lang w:val="nl-NL"/>
        </w:rPr>
        <w:t>Dự án Luật thuế thu nhập doanh nghiệp (sửa đổi)</w:t>
      </w:r>
    </w:p>
    <w:p w:rsidR="00117A2E" w:rsidRPr="005D5EBF" w:rsidRDefault="00EF0B24" w:rsidP="00937EF7">
      <w:pPr>
        <w:tabs>
          <w:tab w:val="left" w:pos="3383"/>
        </w:tabs>
        <w:spacing w:before="0" w:after="0"/>
        <w:rPr>
          <w:rFonts w:ascii=".VnFree" w:eastAsia="Times New Roman" w:hAnsi=".VnFree"/>
          <w:b/>
          <w:szCs w:val="24"/>
          <w:lang w:val="nl-NL"/>
        </w:rPr>
      </w:pPr>
      <w:r w:rsidRPr="005D5EBF">
        <w:rPr>
          <w:rFonts w:ascii=".VnFree" w:eastAsia="Times New Roman" w:hAnsi=".VnFree"/>
          <w:b/>
          <w:noProof/>
          <w:szCs w:val="24"/>
          <w:lang w:val="en-US"/>
        </w:rPr>
        <w:pict>
          <v:shape id="_x0000_s1029" type="#_x0000_t32" style="position:absolute;margin-left:159.2pt;margin-top:5.15pt;width:140.95pt;height:.05pt;z-index:251660288" o:connectortype="straight"/>
        </w:pict>
      </w:r>
    </w:p>
    <w:p w:rsidR="00117A2E" w:rsidRPr="005D5EBF" w:rsidRDefault="00117A2E" w:rsidP="00937EF7">
      <w:pPr>
        <w:tabs>
          <w:tab w:val="left" w:pos="3383"/>
        </w:tabs>
        <w:spacing w:before="0" w:after="0"/>
        <w:rPr>
          <w:rFonts w:ascii=".VnFree" w:eastAsia="Times New Roman" w:hAnsi=".VnFree"/>
          <w:b/>
          <w:szCs w:val="24"/>
          <w:lang w:val="nl-NL"/>
        </w:rPr>
      </w:pPr>
    </w:p>
    <w:p w:rsidR="00937EF7" w:rsidRPr="005D5EBF" w:rsidRDefault="00937EF7" w:rsidP="00937EF7">
      <w:pPr>
        <w:tabs>
          <w:tab w:val="left" w:pos="3383"/>
        </w:tabs>
        <w:spacing w:before="0" w:after="0"/>
        <w:rPr>
          <w:rFonts w:eastAsia="Times New Roman"/>
          <w:szCs w:val="24"/>
          <w:lang w:val="nl-NL"/>
        </w:rPr>
      </w:pPr>
      <w:r w:rsidRPr="005D5EBF">
        <w:rPr>
          <w:rFonts w:eastAsia="Times New Roman"/>
          <w:szCs w:val="24"/>
          <w:lang w:val="nl-NL"/>
        </w:rPr>
        <w:t xml:space="preserve">                      Kính gửi: </w:t>
      </w:r>
    </w:p>
    <w:p w:rsidR="00937EF7" w:rsidRPr="005D5EBF" w:rsidRDefault="00937EF7" w:rsidP="00937EF7">
      <w:pPr>
        <w:tabs>
          <w:tab w:val="left" w:pos="2835"/>
        </w:tabs>
        <w:spacing w:before="0" w:after="0"/>
        <w:rPr>
          <w:rFonts w:eastAsia="Times New Roman"/>
          <w:szCs w:val="24"/>
          <w:lang w:val="nl-NL"/>
        </w:rPr>
      </w:pPr>
      <w:r w:rsidRPr="005D5EBF">
        <w:rPr>
          <w:rFonts w:eastAsia="Times New Roman"/>
          <w:szCs w:val="24"/>
          <w:lang w:val="nl-NL"/>
        </w:rPr>
        <w:tab/>
        <w:t>- Quốc hội;</w:t>
      </w:r>
    </w:p>
    <w:p w:rsidR="00937EF7" w:rsidRPr="005D5EBF" w:rsidRDefault="00937EF7" w:rsidP="00937EF7">
      <w:pPr>
        <w:tabs>
          <w:tab w:val="left" w:pos="2835"/>
        </w:tabs>
        <w:spacing w:before="0" w:after="0"/>
        <w:rPr>
          <w:rFonts w:eastAsia="Times New Roman"/>
          <w:szCs w:val="24"/>
          <w:lang w:val="nl-NL"/>
        </w:rPr>
      </w:pPr>
      <w:r w:rsidRPr="005D5EBF">
        <w:rPr>
          <w:rFonts w:eastAsia="Times New Roman"/>
          <w:szCs w:val="24"/>
          <w:lang w:val="nl-NL"/>
        </w:rPr>
        <w:tab/>
        <w:t>- Ủy ban Thường vụ Quốc hội.</w:t>
      </w:r>
    </w:p>
    <w:p w:rsidR="00937EF7" w:rsidRPr="005D5EBF" w:rsidRDefault="00937EF7" w:rsidP="0053721B">
      <w:pPr>
        <w:spacing w:before="0" w:after="0"/>
        <w:jc w:val="center"/>
        <w:rPr>
          <w:bCs/>
          <w:iCs/>
          <w:lang w:val="nl-NL"/>
        </w:rPr>
      </w:pPr>
    </w:p>
    <w:p w:rsidR="003B3B32" w:rsidRPr="005D5EBF" w:rsidRDefault="003B3B32" w:rsidP="0053721B">
      <w:pPr>
        <w:spacing w:before="0" w:after="0"/>
        <w:jc w:val="center"/>
        <w:rPr>
          <w:bCs/>
          <w:iCs/>
          <w:lang w:val="nl-NL"/>
        </w:rPr>
      </w:pPr>
    </w:p>
    <w:p w:rsidR="00955DAB" w:rsidRPr="005D5EBF" w:rsidRDefault="00955DAB" w:rsidP="00955DAB">
      <w:pPr>
        <w:tabs>
          <w:tab w:val="left" w:pos="0"/>
          <w:tab w:val="left" w:pos="720"/>
        </w:tabs>
        <w:ind w:firstLine="720"/>
        <w:jc w:val="both"/>
        <w:rPr>
          <w:rFonts w:eastAsia="Times New Roman" w:cs="Times New Roman"/>
          <w:szCs w:val="28"/>
          <w:lang w:val="nl-NL"/>
        </w:rPr>
      </w:pPr>
      <w:r w:rsidRPr="005D5EBF">
        <w:rPr>
          <w:lang w:val="nl-NL"/>
        </w:rPr>
        <w:t xml:space="preserve">Thực hiện Nghị quyết số 129/2024/QH15 ngày </w:t>
      </w:r>
      <w:r w:rsidR="00E25699" w:rsidRPr="005D5EBF">
        <w:rPr>
          <w:lang w:val="nl-NL"/>
        </w:rPr>
        <w:t>0</w:t>
      </w:r>
      <w:r w:rsidRPr="005D5EBF">
        <w:rPr>
          <w:lang w:val="nl-NL"/>
        </w:rPr>
        <w:t xml:space="preserve">8/6/2024 của Quốc hội về Chương trình xây dựng luật, pháp lệnh năm 2025, điều chỉnh Chương trình xây dựng luật, pháp lệnh năm 2024, </w:t>
      </w:r>
      <w:r w:rsidRPr="005D5EBF">
        <w:rPr>
          <w:rFonts w:eastAsia="Times New Roman" w:cs="Times New Roman"/>
          <w:szCs w:val="28"/>
          <w:lang w:val="nl-NL"/>
        </w:rPr>
        <w:t xml:space="preserve">Chính phủ xin báo cáo tóm tắt nội dung về </w:t>
      </w:r>
      <w:r w:rsidRPr="005D5EBF">
        <w:rPr>
          <w:rFonts w:cs="Times New Roman"/>
          <w:bCs/>
          <w:spacing w:val="-2"/>
          <w:szCs w:val="28"/>
          <w:lang w:val="nl-NL"/>
        </w:rPr>
        <w:t>dự án Luật thuế thu nhập doanh nghiệp (TNDN) (sửa đổi)</w:t>
      </w:r>
      <w:r w:rsidRPr="005D5EBF">
        <w:rPr>
          <w:rFonts w:cs="Times New Roman"/>
          <w:bCs/>
          <w:i/>
          <w:spacing w:val="-2"/>
          <w:szCs w:val="28"/>
          <w:lang w:val="nl-NL"/>
        </w:rPr>
        <w:t xml:space="preserve"> </w:t>
      </w:r>
      <w:r w:rsidRPr="005D5EBF">
        <w:rPr>
          <w:rFonts w:cs="Times New Roman"/>
          <w:bCs/>
          <w:iCs/>
          <w:spacing w:val="-2"/>
          <w:szCs w:val="28"/>
          <w:lang w:val="nl-NL"/>
        </w:rPr>
        <w:t>như sau:</w:t>
      </w:r>
    </w:p>
    <w:p w:rsidR="00936BC1" w:rsidRPr="005D5EBF" w:rsidRDefault="00936BC1" w:rsidP="00406E22">
      <w:pPr>
        <w:ind w:firstLine="720"/>
        <w:jc w:val="both"/>
        <w:rPr>
          <w:b/>
          <w:szCs w:val="28"/>
          <w:lang w:val="nl-NL"/>
        </w:rPr>
      </w:pPr>
      <w:r w:rsidRPr="005D5EBF">
        <w:rPr>
          <w:b/>
          <w:szCs w:val="28"/>
          <w:lang w:val="nl-NL"/>
        </w:rPr>
        <w:t>I. SỰ CẦN THIẾT BAN HÀNH LUẬT THUẾ TNDN (SỬA ĐỔI)</w:t>
      </w:r>
    </w:p>
    <w:p w:rsidR="00936BC1" w:rsidRPr="005D5EBF" w:rsidRDefault="00936BC1" w:rsidP="00406E22">
      <w:pPr>
        <w:widowControl w:val="0"/>
        <w:ind w:firstLine="720"/>
        <w:jc w:val="both"/>
        <w:rPr>
          <w:rFonts w:eastAsia="Times New Roman"/>
          <w:kern w:val="2"/>
          <w:szCs w:val="28"/>
          <w:lang w:val="nl-NL"/>
        </w:rPr>
      </w:pPr>
      <w:r w:rsidRPr="005D5EBF">
        <w:rPr>
          <w:b/>
          <w:bCs/>
          <w:szCs w:val="28"/>
          <w:lang w:val="en-US"/>
        </w:rPr>
        <w:t>1.</w:t>
      </w:r>
      <w:r w:rsidRPr="005D5EBF">
        <w:rPr>
          <w:bCs/>
          <w:szCs w:val="28"/>
        </w:rPr>
        <w:t xml:space="preserve"> </w:t>
      </w:r>
      <w:r w:rsidRPr="005D5EBF">
        <w:rPr>
          <w:bCs/>
          <w:szCs w:val="28"/>
          <w:lang w:val="en-US"/>
        </w:rPr>
        <w:t>T</w:t>
      </w:r>
      <w:r w:rsidRPr="005D5EBF">
        <w:rPr>
          <w:rFonts w:eastAsia="Times New Roman"/>
          <w:kern w:val="2"/>
          <w:szCs w:val="28"/>
          <w:lang w:val="nl-NL"/>
        </w:rPr>
        <w:t>hể chế hóa chủ trương, đường lối về cải cách hệ thống chính sách thuế nói chung, chính sách thuế TNDN nói riêng đã được nêu tại các văn bản của Đảng, Nhà nước.</w:t>
      </w:r>
    </w:p>
    <w:p w:rsidR="00936BC1" w:rsidRPr="005D5EBF" w:rsidRDefault="00936BC1" w:rsidP="00406E22">
      <w:pPr>
        <w:widowControl w:val="0"/>
        <w:ind w:firstLine="720"/>
        <w:jc w:val="both"/>
        <w:rPr>
          <w:szCs w:val="28"/>
          <w:lang w:val="nl-NL"/>
        </w:rPr>
      </w:pPr>
      <w:r w:rsidRPr="005D5EBF">
        <w:rPr>
          <w:b/>
          <w:szCs w:val="28"/>
          <w:lang w:val="nl-NL"/>
        </w:rPr>
        <w:t>2.</w:t>
      </w:r>
      <w:r w:rsidRPr="005D5EBF">
        <w:rPr>
          <w:szCs w:val="28"/>
          <w:lang w:val="nl-NL"/>
        </w:rPr>
        <w:t xml:space="preserve"> Đáp ứng các yêu cầu từ thực tiễn và các yêu cầu phát triển mới của nền kinh tế, đảm bảo tính đồng bộ của hệ thống pháp luật.</w:t>
      </w:r>
    </w:p>
    <w:p w:rsidR="00936BC1" w:rsidRPr="005D5EBF" w:rsidRDefault="00936BC1" w:rsidP="00406E22">
      <w:pPr>
        <w:widowControl w:val="0"/>
        <w:ind w:firstLine="720"/>
        <w:jc w:val="both"/>
        <w:rPr>
          <w:bCs/>
          <w:szCs w:val="28"/>
          <w:lang w:val="nl-NL"/>
        </w:rPr>
      </w:pPr>
      <w:r w:rsidRPr="005D5EBF">
        <w:rPr>
          <w:b/>
          <w:bCs/>
          <w:szCs w:val="28"/>
          <w:lang w:val="nl-NL"/>
        </w:rPr>
        <w:t>3.</w:t>
      </w:r>
      <w:r w:rsidRPr="005D5EBF">
        <w:rPr>
          <w:bCs/>
          <w:szCs w:val="28"/>
          <w:lang w:val="nl-NL"/>
        </w:rPr>
        <w:t xml:space="preserve"> Đáp ứng các yêu cầu </w:t>
      </w:r>
      <w:r w:rsidRPr="005D5EBF">
        <w:rPr>
          <w:bCs/>
          <w:szCs w:val="28"/>
        </w:rPr>
        <w:t>hội nhập kinh tế quốc tế</w:t>
      </w:r>
      <w:r w:rsidRPr="005D5EBF">
        <w:rPr>
          <w:bCs/>
          <w:szCs w:val="28"/>
          <w:lang w:val="nl-NL"/>
        </w:rPr>
        <w:t>, tăng cường hợp tác quốc tế về thuế.</w:t>
      </w:r>
    </w:p>
    <w:p w:rsidR="00A41E3C" w:rsidRPr="005D5EBF" w:rsidRDefault="00DB5EB9" w:rsidP="00406E22">
      <w:pPr>
        <w:tabs>
          <w:tab w:val="left" w:pos="0"/>
          <w:tab w:val="left" w:pos="720"/>
        </w:tabs>
        <w:ind w:firstLine="720"/>
        <w:jc w:val="both"/>
        <w:rPr>
          <w:rFonts w:cs="Times New Roman"/>
          <w:b/>
          <w:sz w:val="26"/>
          <w:szCs w:val="26"/>
          <w:shd w:val="clear" w:color="auto" w:fill="FFFFFF"/>
          <w:lang w:val="sv-SE"/>
        </w:rPr>
      </w:pPr>
      <w:r w:rsidRPr="005D5EBF">
        <w:rPr>
          <w:rFonts w:cs="Times New Roman"/>
          <w:b/>
          <w:sz w:val="26"/>
          <w:szCs w:val="26"/>
          <w:shd w:val="clear" w:color="auto" w:fill="FFFFFF"/>
          <w:lang w:val="sv-SE"/>
        </w:rPr>
        <w:t>I</w:t>
      </w:r>
      <w:r w:rsidR="00A41E3C" w:rsidRPr="005D5EBF">
        <w:rPr>
          <w:rFonts w:cs="Times New Roman"/>
          <w:b/>
          <w:sz w:val="26"/>
          <w:szCs w:val="26"/>
          <w:shd w:val="clear" w:color="auto" w:fill="FFFFFF"/>
          <w:lang w:val="sv-SE"/>
        </w:rPr>
        <w:t>I. QUÁ TRÌNH XÂY DỰNG DỰ ÁN LUẬT</w:t>
      </w:r>
    </w:p>
    <w:p w:rsidR="003C647C" w:rsidRPr="005D5EBF" w:rsidRDefault="00E25699" w:rsidP="003C647C">
      <w:pPr>
        <w:ind w:firstLine="720"/>
        <w:jc w:val="both"/>
        <w:rPr>
          <w:rFonts w:eastAsia="Times New Roman"/>
          <w:bCs/>
          <w:iCs/>
          <w:szCs w:val="28"/>
          <w:lang w:val="nl-NL"/>
        </w:rPr>
      </w:pPr>
      <w:r w:rsidRPr="005D5EBF">
        <w:rPr>
          <w:rFonts w:eastAsia="Times New Roman"/>
          <w:bCs/>
          <w:iCs/>
          <w:szCs w:val="28"/>
          <w:lang w:val="nl-NL"/>
        </w:rPr>
        <w:t>Ngày 08/</w:t>
      </w:r>
      <w:r w:rsidR="003C647C" w:rsidRPr="005D5EBF">
        <w:rPr>
          <w:rFonts w:eastAsia="Times New Roman"/>
          <w:bCs/>
          <w:iCs/>
          <w:szCs w:val="28"/>
          <w:lang w:val="nl-NL"/>
        </w:rPr>
        <w:t>6/2024, Quốc hội thông qua Nghị quyết số 129/2024/QH15 về Chương trình xây dựng luật, pháp lệnh năm 2025, điều chỉnh Chương trình xây dựng luật, pháp lệnh năm 2024. Theo đó, Luật thuế TNDN (sửa đổi) đã được đưa vào Chương trình xây dựng luật, pháp lệnh năm 2025, bổ sung vào Chương trình xây dựng luật, pháp lệnh năm 2024, trình Quốc hội cho ý kiến tại kỳ họp thứ 8 (tháng 10/2024) và thông qua tại kỳ họp thứ 9 (tháng 5/2025).</w:t>
      </w:r>
    </w:p>
    <w:p w:rsidR="003C647C" w:rsidRPr="005D5EBF" w:rsidRDefault="003C647C" w:rsidP="003C647C">
      <w:pPr>
        <w:ind w:firstLine="720"/>
        <w:jc w:val="both"/>
        <w:rPr>
          <w:szCs w:val="28"/>
          <w:lang w:val="nl-NL"/>
        </w:rPr>
      </w:pPr>
      <w:r w:rsidRPr="005D5EBF">
        <w:rPr>
          <w:szCs w:val="28"/>
          <w:lang w:val="nl-NL"/>
        </w:rPr>
        <w:t xml:space="preserve">Thực hiện Chương trình xây dựng luật, pháp lệnh năm 2024, Chính phủ đã xây dựng hồ sơ dự án Luật thuế TNDN (sửa đổi) theo đúng quy trình, quy định của Luật </w:t>
      </w:r>
      <w:r w:rsidR="000809E0" w:rsidRPr="005D5EBF">
        <w:rPr>
          <w:szCs w:val="28"/>
          <w:lang w:val="nl-NL"/>
        </w:rPr>
        <w:t>B</w:t>
      </w:r>
      <w:r w:rsidRPr="005D5EBF">
        <w:rPr>
          <w:szCs w:val="28"/>
          <w:lang w:val="nl-NL"/>
        </w:rPr>
        <w:t>an hành văn bản quy phạm pháp luật.</w:t>
      </w:r>
    </w:p>
    <w:p w:rsidR="003C647C" w:rsidRPr="005D5EBF" w:rsidRDefault="003C647C" w:rsidP="003C647C">
      <w:pPr>
        <w:ind w:firstLine="720"/>
        <w:jc w:val="both"/>
        <w:rPr>
          <w:szCs w:val="28"/>
          <w:lang w:val="nl-NL"/>
        </w:rPr>
      </w:pPr>
      <w:r w:rsidRPr="005D5EBF">
        <w:rPr>
          <w:szCs w:val="28"/>
          <w:lang w:val="nl-NL"/>
        </w:rPr>
        <w:t xml:space="preserve">Dự án Luật thuế TNDN (sửa đổi) đã được gửi lấy ý kiến </w:t>
      </w:r>
      <w:r w:rsidR="00AC5A43" w:rsidRPr="005D5EBF">
        <w:rPr>
          <w:szCs w:val="28"/>
          <w:lang w:val="nl-NL"/>
        </w:rPr>
        <w:t xml:space="preserve">các </w:t>
      </w:r>
      <w:r w:rsidRPr="005D5EBF">
        <w:rPr>
          <w:szCs w:val="28"/>
          <w:lang w:val="nl-NL"/>
        </w:rPr>
        <w:t>Bộ, ngành, địa phương, cộng đồng doanh nghiệp; đồng thời, lấy ý kiến rộng rãi của các tổ chức, cá nhân thông qua Cổng thông tin điện tử của Chính phủ và Cổng thông tin điện tử của Bộ Tài chính.</w:t>
      </w:r>
    </w:p>
    <w:p w:rsidR="00255F59" w:rsidRPr="005D5EBF" w:rsidRDefault="00255F59" w:rsidP="00406E22">
      <w:pPr>
        <w:pStyle w:val="BodyText"/>
        <w:spacing w:before="120" w:after="120"/>
        <w:ind w:firstLine="720"/>
        <w:jc w:val="both"/>
        <w:rPr>
          <w:rFonts w:ascii="Times New Roman" w:hAnsi="Times New Roman"/>
          <w:b/>
          <w:color w:val="auto"/>
          <w:szCs w:val="28"/>
          <w:lang w:val="nl-NL"/>
        </w:rPr>
      </w:pPr>
      <w:r w:rsidRPr="005D5EBF">
        <w:rPr>
          <w:rFonts w:ascii="Times New Roman" w:hAnsi="Times New Roman"/>
          <w:b/>
          <w:color w:val="auto"/>
          <w:szCs w:val="28"/>
          <w:lang w:val="nl-NL"/>
        </w:rPr>
        <w:lastRenderedPageBreak/>
        <w:t>III. BỐ CỤC VÀ NỘI DUNG CƠ BẢN CỦA DỰ THẢO LUẬT THUẾ TNDN (SỬA ĐỔI)</w:t>
      </w:r>
    </w:p>
    <w:p w:rsidR="00255F59" w:rsidRPr="005D5EBF" w:rsidRDefault="00255F59" w:rsidP="00406E22">
      <w:pPr>
        <w:ind w:left="720"/>
        <w:jc w:val="both"/>
        <w:rPr>
          <w:b/>
          <w:spacing w:val="-2"/>
          <w:position w:val="-2"/>
          <w:szCs w:val="28"/>
        </w:rPr>
      </w:pPr>
      <w:r w:rsidRPr="005D5EBF">
        <w:rPr>
          <w:b/>
          <w:spacing w:val="-2"/>
          <w:position w:val="-2"/>
          <w:szCs w:val="28"/>
          <w:lang w:val="nl-NL"/>
        </w:rPr>
        <w:t xml:space="preserve">1. </w:t>
      </w:r>
      <w:r w:rsidRPr="005D5EBF">
        <w:rPr>
          <w:b/>
          <w:spacing w:val="-2"/>
          <w:position w:val="-2"/>
          <w:szCs w:val="28"/>
        </w:rPr>
        <w:t>Bố cục</w:t>
      </w:r>
    </w:p>
    <w:p w:rsidR="00D725E8" w:rsidRPr="005D5EBF" w:rsidRDefault="00255F59" w:rsidP="00406E22">
      <w:pPr>
        <w:widowControl w:val="0"/>
        <w:ind w:firstLine="720"/>
        <w:jc w:val="both"/>
        <w:rPr>
          <w:rFonts w:eastAsia="Times New Roman"/>
          <w:kern w:val="2"/>
          <w:szCs w:val="28"/>
          <w:lang w:val="nl-NL"/>
        </w:rPr>
      </w:pPr>
      <w:r w:rsidRPr="005D5EBF">
        <w:rPr>
          <w:rFonts w:eastAsia="Times New Roman"/>
          <w:kern w:val="2"/>
          <w:szCs w:val="28"/>
          <w:lang w:val="nl-NL"/>
        </w:rPr>
        <w:t xml:space="preserve">Dự thảo </w:t>
      </w:r>
      <w:r w:rsidRPr="005D5EBF">
        <w:rPr>
          <w:rFonts w:eastAsia="Times New Roman"/>
          <w:kern w:val="2"/>
          <w:szCs w:val="28"/>
        </w:rPr>
        <w:t xml:space="preserve">Luật thuế </w:t>
      </w:r>
      <w:r w:rsidRPr="005D5EBF">
        <w:rPr>
          <w:rFonts w:eastAsia="Times New Roman"/>
          <w:kern w:val="2"/>
          <w:szCs w:val="28"/>
          <w:lang w:val="en-US"/>
        </w:rPr>
        <w:t>TNDN</w:t>
      </w:r>
      <w:r w:rsidRPr="005D5EBF">
        <w:rPr>
          <w:rFonts w:eastAsia="Times New Roman"/>
          <w:kern w:val="2"/>
          <w:szCs w:val="28"/>
        </w:rPr>
        <w:t xml:space="preserve"> </w:t>
      </w:r>
      <w:r w:rsidRPr="005D5EBF">
        <w:rPr>
          <w:rFonts w:eastAsia="Times New Roman"/>
          <w:kern w:val="2"/>
          <w:szCs w:val="28"/>
          <w:lang w:val="en-US"/>
        </w:rPr>
        <w:t>(</w:t>
      </w:r>
      <w:r w:rsidRPr="005D5EBF">
        <w:rPr>
          <w:rFonts w:eastAsia="Times New Roman"/>
          <w:kern w:val="2"/>
          <w:szCs w:val="28"/>
          <w:lang w:val="nl-NL"/>
        </w:rPr>
        <w:t>sửa đổi)</w:t>
      </w:r>
      <w:r w:rsidRPr="005D5EBF">
        <w:rPr>
          <w:rFonts w:eastAsia="Times New Roman"/>
          <w:kern w:val="2"/>
          <w:szCs w:val="28"/>
        </w:rPr>
        <w:t xml:space="preserve"> gồm </w:t>
      </w:r>
      <w:r w:rsidRPr="005D5EBF">
        <w:rPr>
          <w:rFonts w:eastAsia="Times New Roman"/>
          <w:kern w:val="2"/>
          <w:szCs w:val="28"/>
          <w:lang w:val="en-US"/>
        </w:rPr>
        <w:t>0</w:t>
      </w:r>
      <w:r w:rsidR="00203B3A" w:rsidRPr="005D5EBF">
        <w:rPr>
          <w:rFonts w:eastAsia="Times New Roman"/>
          <w:kern w:val="2"/>
          <w:szCs w:val="28"/>
          <w:lang w:val="en-US"/>
        </w:rPr>
        <w:t>4</w:t>
      </w:r>
      <w:r w:rsidRPr="005D5EBF">
        <w:rPr>
          <w:rFonts w:eastAsia="Times New Roman"/>
          <w:kern w:val="2"/>
          <w:szCs w:val="28"/>
          <w:lang w:val="en-US"/>
        </w:rPr>
        <w:t xml:space="preserve"> Chương, </w:t>
      </w:r>
      <w:r w:rsidR="006A2301" w:rsidRPr="005D5EBF">
        <w:rPr>
          <w:rFonts w:eastAsia="Times New Roman"/>
          <w:kern w:val="2"/>
          <w:szCs w:val="28"/>
          <w:lang w:val="en-US"/>
        </w:rPr>
        <w:t>20</w:t>
      </w:r>
      <w:r w:rsidRPr="005D5EBF">
        <w:rPr>
          <w:rFonts w:eastAsia="Times New Roman"/>
          <w:kern w:val="2"/>
          <w:szCs w:val="28"/>
          <w:lang w:val="en-US"/>
        </w:rPr>
        <w:t xml:space="preserve"> </w:t>
      </w:r>
      <w:r w:rsidRPr="005D5EBF">
        <w:rPr>
          <w:rFonts w:eastAsia="Times New Roman"/>
          <w:kern w:val="2"/>
          <w:szCs w:val="28"/>
        </w:rPr>
        <w:t>Điều</w:t>
      </w:r>
      <w:r w:rsidRPr="005D5EBF">
        <w:rPr>
          <w:rFonts w:eastAsia="Times New Roman"/>
          <w:kern w:val="2"/>
          <w:szCs w:val="28"/>
          <w:lang w:val="en-US"/>
        </w:rPr>
        <w:t>, cụ thể</w:t>
      </w:r>
      <w:r w:rsidRPr="005D5EBF">
        <w:rPr>
          <w:rFonts w:eastAsia="Times New Roman"/>
          <w:kern w:val="2"/>
          <w:szCs w:val="28"/>
        </w:rPr>
        <w:t xml:space="preserve"> như sau:</w:t>
      </w:r>
      <w:r w:rsidRPr="005D5EBF">
        <w:rPr>
          <w:rFonts w:eastAsia="Times New Roman"/>
          <w:kern w:val="2"/>
          <w:szCs w:val="28"/>
          <w:lang w:val="en-US"/>
        </w:rPr>
        <w:t xml:space="preserve"> </w:t>
      </w:r>
      <w:r w:rsidRPr="005D5EBF">
        <w:rPr>
          <w:rFonts w:eastAsia="Times New Roman"/>
          <w:kern w:val="2"/>
          <w:szCs w:val="28"/>
          <w:lang w:val="nl-NL"/>
        </w:rPr>
        <w:t xml:space="preserve">Chương I. Những quy định chung, gồm 05 Điều (từ Điều 1 đến Điều 5); Chương II. Căn cứ và phương pháp tính thuế, gồm 06 Điều (từ Điều 6 đến Điều 11); Chương III. Ưu đãi thuế TNDN, gồm 07 Điều (từ Điều 12 đến Điều 18); </w:t>
      </w:r>
      <w:r w:rsidR="000279A8" w:rsidRPr="005D5EBF">
        <w:rPr>
          <w:rFonts w:eastAsia="Times New Roman"/>
          <w:kern w:val="2"/>
          <w:szCs w:val="28"/>
          <w:lang w:val="nl-NL"/>
        </w:rPr>
        <w:t>Chươ</w:t>
      </w:r>
      <w:r w:rsidRPr="005D5EBF">
        <w:rPr>
          <w:rFonts w:eastAsia="Times New Roman"/>
          <w:kern w:val="2"/>
          <w:szCs w:val="28"/>
          <w:lang w:val="nl-NL"/>
        </w:rPr>
        <w:t xml:space="preserve">ng </w:t>
      </w:r>
      <w:r w:rsidR="000279A8" w:rsidRPr="005D5EBF">
        <w:rPr>
          <w:rFonts w:eastAsia="Times New Roman"/>
          <w:kern w:val="2"/>
          <w:szCs w:val="28"/>
          <w:lang w:val="nl-NL"/>
        </w:rPr>
        <w:t>I</w:t>
      </w:r>
      <w:r w:rsidRPr="005D5EBF">
        <w:rPr>
          <w:rFonts w:eastAsia="Times New Roman"/>
          <w:kern w:val="2"/>
          <w:szCs w:val="28"/>
          <w:lang w:val="nl-NL"/>
        </w:rPr>
        <w:t>V. Điều khoản thi hành</w:t>
      </w:r>
      <w:r w:rsidR="006A2301" w:rsidRPr="005D5EBF">
        <w:rPr>
          <w:rFonts w:eastAsia="Times New Roman"/>
          <w:kern w:val="2"/>
          <w:szCs w:val="28"/>
          <w:lang w:val="nl-NL"/>
        </w:rPr>
        <w:t xml:space="preserve">, gồm 02 </w:t>
      </w:r>
      <w:r w:rsidR="00EC3A1A" w:rsidRPr="005D5EBF">
        <w:rPr>
          <w:rFonts w:eastAsia="Times New Roman"/>
          <w:kern w:val="2"/>
          <w:szCs w:val="28"/>
          <w:lang w:val="nl-NL"/>
        </w:rPr>
        <w:t>Đ</w:t>
      </w:r>
      <w:r w:rsidR="006A2301" w:rsidRPr="005D5EBF">
        <w:rPr>
          <w:rFonts w:eastAsia="Times New Roman"/>
          <w:kern w:val="2"/>
          <w:szCs w:val="28"/>
          <w:lang w:val="nl-NL"/>
        </w:rPr>
        <w:t>iều</w:t>
      </w:r>
      <w:r w:rsidRPr="005D5EBF">
        <w:rPr>
          <w:rFonts w:eastAsia="Times New Roman"/>
          <w:kern w:val="2"/>
          <w:szCs w:val="28"/>
          <w:lang w:val="nl-NL"/>
        </w:rPr>
        <w:t xml:space="preserve"> (Điều </w:t>
      </w:r>
      <w:r w:rsidR="000279A8" w:rsidRPr="005D5EBF">
        <w:rPr>
          <w:rFonts w:eastAsia="Times New Roman"/>
          <w:kern w:val="2"/>
          <w:szCs w:val="28"/>
          <w:lang w:val="nl-NL"/>
        </w:rPr>
        <w:t>19</w:t>
      </w:r>
      <w:r w:rsidR="006A2301" w:rsidRPr="005D5EBF">
        <w:rPr>
          <w:rFonts w:eastAsia="Times New Roman"/>
          <w:kern w:val="2"/>
          <w:szCs w:val="28"/>
          <w:lang w:val="nl-NL"/>
        </w:rPr>
        <w:t xml:space="preserve"> và Điều 20</w:t>
      </w:r>
      <w:r w:rsidRPr="005D5EBF">
        <w:rPr>
          <w:rFonts w:eastAsia="Times New Roman"/>
          <w:kern w:val="2"/>
          <w:szCs w:val="28"/>
          <w:lang w:val="nl-NL"/>
        </w:rPr>
        <w:t>).</w:t>
      </w:r>
      <w:r w:rsidR="00D725E8" w:rsidRPr="005D5EBF">
        <w:rPr>
          <w:rFonts w:eastAsia="Times New Roman"/>
          <w:kern w:val="2"/>
          <w:szCs w:val="28"/>
          <w:lang w:val="nl-NL"/>
        </w:rPr>
        <w:t xml:space="preserve"> </w:t>
      </w:r>
    </w:p>
    <w:p w:rsidR="00255F59" w:rsidRPr="005D5EBF" w:rsidRDefault="00255F59" w:rsidP="00406E22">
      <w:pPr>
        <w:widowControl w:val="0"/>
        <w:ind w:firstLine="720"/>
        <w:jc w:val="both"/>
        <w:rPr>
          <w:rFonts w:eastAsia="Times New Roman"/>
          <w:b/>
          <w:szCs w:val="28"/>
          <w:lang w:val="nl-NL"/>
        </w:rPr>
      </w:pPr>
      <w:r w:rsidRPr="005D5EBF">
        <w:rPr>
          <w:rFonts w:eastAsia="Times New Roman"/>
          <w:b/>
          <w:szCs w:val="28"/>
          <w:lang w:val="nl-NL"/>
        </w:rPr>
        <w:t xml:space="preserve">2. </w:t>
      </w:r>
      <w:r w:rsidRPr="005D5EBF">
        <w:rPr>
          <w:rFonts w:eastAsia="Times New Roman"/>
          <w:b/>
          <w:szCs w:val="28"/>
        </w:rPr>
        <w:t>Nội dung cơ bản</w:t>
      </w:r>
    </w:p>
    <w:p w:rsidR="00255F59" w:rsidRPr="005D5EBF" w:rsidRDefault="00255F59" w:rsidP="00406E22">
      <w:pPr>
        <w:ind w:firstLine="720"/>
        <w:jc w:val="both"/>
        <w:rPr>
          <w:bCs/>
          <w:iCs/>
          <w:lang w:val="nl-NL"/>
        </w:rPr>
      </w:pPr>
      <w:r w:rsidRPr="005D5EBF">
        <w:rPr>
          <w:rFonts w:eastAsia="Times New Roman"/>
          <w:szCs w:val="28"/>
          <w:lang w:val="nl-NL"/>
        </w:rPr>
        <w:t xml:space="preserve">Dự thảo Luật </w:t>
      </w:r>
      <w:r w:rsidRPr="005D5EBF">
        <w:rPr>
          <w:rFonts w:eastAsia="Times New Roman"/>
          <w:kern w:val="2"/>
          <w:szCs w:val="28"/>
          <w:lang w:val="nl-NL"/>
        </w:rPr>
        <w:t xml:space="preserve">đã bám sát theo </w:t>
      </w:r>
      <w:r w:rsidR="00727F37" w:rsidRPr="005D5EBF">
        <w:rPr>
          <w:rFonts w:eastAsia="Times New Roman"/>
          <w:kern w:val="2"/>
          <w:szCs w:val="28"/>
          <w:lang w:val="nl-NL"/>
        </w:rPr>
        <w:t>các</w:t>
      </w:r>
      <w:r w:rsidRPr="005D5EBF">
        <w:rPr>
          <w:rFonts w:eastAsia="Times New Roman"/>
          <w:kern w:val="2"/>
          <w:szCs w:val="28"/>
          <w:lang w:val="nl-NL"/>
        </w:rPr>
        <w:t xml:space="preserve"> nhóm chính sách</w:t>
      </w:r>
      <w:r w:rsidRPr="005D5EBF">
        <w:rPr>
          <w:rStyle w:val="FootnoteReference"/>
          <w:rFonts w:eastAsia="Times New Roman"/>
          <w:kern w:val="2"/>
          <w:szCs w:val="28"/>
          <w:lang w:val="nl-NL"/>
        </w:rPr>
        <w:footnoteReference w:id="1"/>
      </w:r>
      <w:r w:rsidRPr="005D5EBF">
        <w:rPr>
          <w:rFonts w:eastAsia="Times New Roman"/>
          <w:kern w:val="2"/>
          <w:szCs w:val="28"/>
          <w:lang w:val="nl-NL"/>
        </w:rPr>
        <w:t xml:space="preserve"> tại </w:t>
      </w:r>
      <w:r w:rsidRPr="005D5EBF">
        <w:rPr>
          <w:bCs/>
          <w:iCs/>
          <w:lang w:val="nl-NL"/>
        </w:rPr>
        <w:t>hồ sơ lập đề nghị xây dựng dự án Luật thuế TNDN (sửa đổi) đã được Quốc hội  đồng ý, đồng thời, dự thảo Luật đã luật hóa một số nội dung đang thực hiện ổn định tại các văn bản dưới Luật.</w:t>
      </w:r>
    </w:p>
    <w:p w:rsidR="000279A8" w:rsidRPr="005D5EBF" w:rsidRDefault="000279A8" w:rsidP="000279A8">
      <w:pPr>
        <w:ind w:firstLine="709"/>
        <w:jc w:val="both"/>
        <w:rPr>
          <w:kern w:val="2"/>
          <w:szCs w:val="28"/>
          <w:lang w:val="nl-NL"/>
        </w:rPr>
      </w:pPr>
      <w:r w:rsidRPr="005D5EBF">
        <w:rPr>
          <w:kern w:val="2"/>
          <w:szCs w:val="28"/>
          <w:lang w:val="nl-NL"/>
        </w:rPr>
        <w:t xml:space="preserve">Đối với việc luật hóa nội dung quy định </w:t>
      </w:r>
      <w:r w:rsidRPr="005D5EBF">
        <w:rPr>
          <w:kern w:val="2"/>
          <w:szCs w:val="28"/>
          <w:lang w:val="en-US"/>
        </w:rPr>
        <w:t>tại</w:t>
      </w:r>
      <w:r w:rsidRPr="005D5EBF">
        <w:rPr>
          <w:kern w:val="2"/>
          <w:szCs w:val="28"/>
          <w:lang w:val="nl-NL"/>
        </w:rPr>
        <w:t xml:space="preserve"> Nghị quyết số 107/2023/QH15 về áp dụng thuế </w:t>
      </w:r>
      <w:r w:rsidR="00AC5A43" w:rsidRPr="005D5EBF">
        <w:rPr>
          <w:kern w:val="2"/>
          <w:szCs w:val="28"/>
          <w:lang w:val="nl-NL"/>
        </w:rPr>
        <w:t xml:space="preserve">TNDN </w:t>
      </w:r>
      <w:r w:rsidRPr="005D5EBF">
        <w:rPr>
          <w:kern w:val="2"/>
          <w:szCs w:val="28"/>
          <w:lang w:val="nl-NL"/>
        </w:rPr>
        <w:t xml:space="preserve">bổ sung theo quy định chống xói mòn cơ sở thuế toàn cầu, qua nghiên cứu, rà soát cho thấy mặc dù Nghị quyết số 107/2023/QH15 có hiệu lực từ kỳ tính thuế năm 2024 song việc kê khai, nộp thuế </w:t>
      </w:r>
      <w:r w:rsidR="00AC5A43" w:rsidRPr="005D5EBF">
        <w:rPr>
          <w:kern w:val="2"/>
          <w:szCs w:val="28"/>
          <w:lang w:val="nl-NL"/>
        </w:rPr>
        <w:t>TNDN</w:t>
      </w:r>
      <w:r w:rsidRPr="005D5EBF">
        <w:rPr>
          <w:kern w:val="2"/>
          <w:szCs w:val="28"/>
          <w:lang w:val="nl-NL"/>
        </w:rPr>
        <w:t xml:space="preserve"> bổ sung có thời hạn từ 12 - 18 tháng sau khi kết thúc năm tài chính 2024. Theo đó, trên thực tế, tới năm 2026 doanh nghiệp mới đến thời hạn áp dụng quy định tại Nghị quyết số 107/2023/QH15 và chưa thể đánh giá được hiệu quả và những vấn đề phát sinh trong thực tiễn thực hiện.</w:t>
      </w:r>
      <w:r w:rsidR="00727F37" w:rsidRPr="005D5EBF">
        <w:rPr>
          <w:kern w:val="2"/>
          <w:szCs w:val="28"/>
          <w:lang w:val="nl-NL"/>
        </w:rPr>
        <w:t xml:space="preserve"> Do vậy, tại dự thảo Luật chưa bổ sung nội dung luật hóa các quy định tại Nghị quyết số 107/2023/QH15 nêu trên để đảm bảo nguyên tắc, quan điểm xây dựng Luật là </w:t>
      </w:r>
      <w:r w:rsidR="00727F37" w:rsidRPr="005D5EBF">
        <w:rPr>
          <w:i/>
          <w:kern w:val="2"/>
          <w:szCs w:val="28"/>
          <w:lang w:val="nl-NL"/>
        </w:rPr>
        <w:t>“</w:t>
      </w:r>
      <w:r w:rsidR="00727F37" w:rsidRPr="005D5EBF">
        <w:rPr>
          <w:bCs/>
          <w:i/>
          <w:kern w:val="2"/>
          <w:szCs w:val="28"/>
          <w:lang w:val="nl-NL"/>
        </w:rPr>
        <w:t>Luật hoá những vấn đề đã rõ, đã được thực tế kiểm nghiệm là phù hợp, bao gồm cả những nội dung đã được thực hiện ổn định tại các văn bản dưới Luật”</w:t>
      </w:r>
      <w:r w:rsidR="00727F37" w:rsidRPr="005D5EBF">
        <w:rPr>
          <w:kern w:val="2"/>
          <w:szCs w:val="28"/>
          <w:lang w:val="nl-NL"/>
        </w:rPr>
        <w:t>.</w:t>
      </w:r>
    </w:p>
    <w:p w:rsidR="00255F59" w:rsidRPr="005D5EBF" w:rsidRDefault="00432569" w:rsidP="00406E22">
      <w:pPr>
        <w:widowControl w:val="0"/>
        <w:tabs>
          <w:tab w:val="left" w:pos="2780"/>
          <w:tab w:val="center" w:pos="4631"/>
        </w:tabs>
        <w:autoSpaceDE w:val="0"/>
        <w:autoSpaceDN w:val="0"/>
        <w:adjustRightInd w:val="0"/>
        <w:ind w:firstLine="720"/>
        <w:jc w:val="both"/>
        <w:rPr>
          <w:b/>
          <w:kern w:val="2"/>
          <w:szCs w:val="28"/>
          <w:lang w:val="nl-NL"/>
        </w:rPr>
      </w:pPr>
      <w:r w:rsidRPr="005D5EBF">
        <w:rPr>
          <w:b/>
          <w:kern w:val="2"/>
          <w:szCs w:val="28"/>
          <w:lang w:val="nl-NL"/>
        </w:rPr>
        <w:t>2.</w:t>
      </w:r>
      <w:r w:rsidR="00727F37" w:rsidRPr="005D5EBF">
        <w:rPr>
          <w:b/>
          <w:kern w:val="2"/>
          <w:szCs w:val="28"/>
          <w:lang w:val="nl-NL"/>
        </w:rPr>
        <w:t>1.</w:t>
      </w:r>
      <w:r w:rsidR="00255F59" w:rsidRPr="005D5EBF">
        <w:rPr>
          <w:b/>
          <w:kern w:val="2"/>
          <w:szCs w:val="28"/>
          <w:lang w:val="nl-NL"/>
        </w:rPr>
        <w:t xml:space="preserve"> Về người nộp thuế và thu nhập chịu thuế TNDN</w:t>
      </w:r>
    </w:p>
    <w:p w:rsidR="00255F59" w:rsidRPr="005D5EBF" w:rsidRDefault="00255F59" w:rsidP="00406E22">
      <w:pPr>
        <w:widowControl w:val="0"/>
        <w:tabs>
          <w:tab w:val="left" w:pos="2780"/>
          <w:tab w:val="center" w:pos="4631"/>
        </w:tabs>
        <w:autoSpaceDE w:val="0"/>
        <w:autoSpaceDN w:val="0"/>
        <w:adjustRightInd w:val="0"/>
        <w:ind w:firstLine="720"/>
        <w:jc w:val="both"/>
        <w:rPr>
          <w:b/>
          <w:bCs/>
          <w:iCs/>
          <w:kern w:val="2"/>
          <w:szCs w:val="28"/>
          <w:lang w:val="pl-PL"/>
        </w:rPr>
      </w:pPr>
      <w:r w:rsidRPr="005D5EBF">
        <w:rPr>
          <w:b/>
          <w:bCs/>
          <w:iCs/>
          <w:kern w:val="2"/>
          <w:szCs w:val="28"/>
          <w:lang w:val="pl-PL"/>
        </w:rPr>
        <w:t>a) Về người nộp thuế</w:t>
      </w:r>
    </w:p>
    <w:p w:rsidR="00255F59" w:rsidRPr="005D5EBF" w:rsidRDefault="00255F59" w:rsidP="00406E22">
      <w:pPr>
        <w:widowControl w:val="0"/>
        <w:tabs>
          <w:tab w:val="left" w:pos="2780"/>
          <w:tab w:val="center" w:pos="4631"/>
        </w:tabs>
        <w:autoSpaceDE w:val="0"/>
        <w:autoSpaceDN w:val="0"/>
        <w:adjustRightInd w:val="0"/>
        <w:ind w:firstLine="720"/>
        <w:jc w:val="both"/>
        <w:rPr>
          <w:bCs/>
          <w:kern w:val="2"/>
          <w:szCs w:val="28"/>
          <w:lang w:val="nl-NL"/>
        </w:rPr>
      </w:pPr>
      <w:r w:rsidRPr="005D5EBF">
        <w:rPr>
          <w:iCs/>
          <w:kern w:val="2"/>
          <w:szCs w:val="28"/>
          <w:lang w:val="pl-PL"/>
        </w:rPr>
        <w:t>-</w:t>
      </w:r>
      <w:r w:rsidRPr="005D5EBF">
        <w:rPr>
          <w:bCs/>
          <w:kern w:val="2"/>
          <w:szCs w:val="28"/>
          <w:lang w:val="nl-NL"/>
        </w:rPr>
        <w:t xml:space="preserve"> Quy định chi tiết về các đối tượng người nộp thuế là doanh nghiệp, đơn vị sự nghiệp trên cơ sở luật hóa quy định đang được thực hiện ổn định tại các văn bản dưới Luật.</w:t>
      </w:r>
    </w:p>
    <w:p w:rsidR="00255F59" w:rsidRPr="005D5EBF" w:rsidRDefault="00255F59" w:rsidP="00406E22">
      <w:pPr>
        <w:ind w:firstLine="720"/>
        <w:jc w:val="both"/>
        <w:rPr>
          <w:bCs/>
          <w:kern w:val="2"/>
          <w:szCs w:val="28"/>
          <w:lang w:val="nl-NL"/>
        </w:rPr>
      </w:pPr>
      <w:r w:rsidRPr="005D5EBF">
        <w:rPr>
          <w:bCs/>
          <w:kern w:val="2"/>
          <w:szCs w:val="28"/>
          <w:lang w:val="nl-NL"/>
        </w:rPr>
        <w:t>- Quy định rõ thu nhập chịu thuế phát sinh tại Việt Nam đối với doanh nghiệp nước ngoài không có cơ sở thường trú tại Việt Nam,</w:t>
      </w:r>
      <w:r w:rsidRPr="005D5EBF">
        <w:rPr>
          <w:szCs w:val="28"/>
        </w:rPr>
        <w:t xml:space="preserve"> bao gồm cả thu nhập từ hoạt động cung cấp hàng hóa, dịch vụ theo </w:t>
      </w:r>
      <w:r w:rsidRPr="005D5EBF">
        <w:rPr>
          <w:bCs/>
          <w:szCs w:val="28"/>
        </w:rPr>
        <w:t>các hình thức kinh doanh thương mại điện tử, kinh doanh trên nền tảng số, không phụ thuộc vào địa điểm tiến hành kinh doanh</w:t>
      </w:r>
      <w:r w:rsidRPr="005D5EBF">
        <w:rPr>
          <w:bCs/>
          <w:kern w:val="2"/>
          <w:szCs w:val="28"/>
          <w:lang w:val="nl-NL"/>
        </w:rPr>
        <w:t>.</w:t>
      </w:r>
    </w:p>
    <w:p w:rsidR="00255F59" w:rsidRPr="005D5EBF" w:rsidRDefault="00255F59" w:rsidP="00406E22">
      <w:pPr>
        <w:ind w:firstLine="720"/>
        <w:jc w:val="both"/>
        <w:rPr>
          <w:bCs/>
          <w:kern w:val="2"/>
          <w:szCs w:val="28"/>
          <w:lang w:val="nl-NL"/>
        </w:rPr>
      </w:pPr>
      <w:r w:rsidRPr="005D5EBF">
        <w:rPr>
          <w:bCs/>
          <w:kern w:val="2"/>
          <w:szCs w:val="28"/>
          <w:lang w:val="nl-NL"/>
        </w:rPr>
        <w:lastRenderedPageBreak/>
        <w:t>- Bổ sung quy định việc tuân thủ điều ước quốc tế trong trường hợp điều ước quốc tế mà Việt Nam tham gia có quy định khác về cơ sở thường trú nhằm phù hợp với Luật điều ước quốc tế cũng như việc thực hiện cam kết của Việt Nam khi tham gia các điều ước quốc tế có liên quan.</w:t>
      </w:r>
    </w:p>
    <w:p w:rsidR="00255F59" w:rsidRPr="005D5EBF" w:rsidRDefault="00255F59" w:rsidP="00406E22">
      <w:pPr>
        <w:widowControl w:val="0"/>
        <w:tabs>
          <w:tab w:val="left" w:pos="2780"/>
          <w:tab w:val="center" w:pos="4631"/>
        </w:tabs>
        <w:autoSpaceDE w:val="0"/>
        <w:autoSpaceDN w:val="0"/>
        <w:adjustRightInd w:val="0"/>
        <w:ind w:firstLine="720"/>
        <w:jc w:val="both"/>
        <w:rPr>
          <w:b/>
          <w:kern w:val="2"/>
          <w:szCs w:val="28"/>
          <w:lang w:val="nl-NL"/>
        </w:rPr>
      </w:pPr>
      <w:r w:rsidRPr="005D5EBF">
        <w:rPr>
          <w:b/>
          <w:kern w:val="2"/>
          <w:szCs w:val="28"/>
          <w:lang w:val="nl-NL"/>
        </w:rPr>
        <w:t>b) Về thu nhập chịu thuế</w:t>
      </w:r>
    </w:p>
    <w:p w:rsidR="00255F59" w:rsidRPr="005D5EBF" w:rsidRDefault="00255F59" w:rsidP="00406E22">
      <w:pPr>
        <w:ind w:firstLine="720"/>
        <w:jc w:val="both"/>
        <w:rPr>
          <w:iCs/>
          <w:kern w:val="2"/>
          <w:szCs w:val="28"/>
          <w:lang w:val="af-ZA"/>
        </w:rPr>
      </w:pPr>
      <w:r w:rsidRPr="005D5EBF">
        <w:rPr>
          <w:iCs/>
          <w:kern w:val="2"/>
          <w:szCs w:val="28"/>
          <w:lang w:val="af-ZA"/>
        </w:rPr>
        <w:t>- Quy định chi tiết các khoản thu nhập khác để bao quát các trường hợp đã được quy định cụ thể tại Luật thuế TNDN hiện hành và các văn bản dưới Luật.</w:t>
      </w:r>
    </w:p>
    <w:p w:rsidR="00255F59" w:rsidRPr="005D5EBF" w:rsidRDefault="00255F59" w:rsidP="00406E22">
      <w:pPr>
        <w:ind w:firstLine="720"/>
        <w:jc w:val="both"/>
        <w:rPr>
          <w:iCs/>
          <w:kern w:val="2"/>
          <w:szCs w:val="28"/>
          <w:lang w:val="af-ZA"/>
        </w:rPr>
      </w:pPr>
      <w:r w:rsidRPr="005D5EBF">
        <w:rPr>
          <w:iCs/>
          <w:kern w:val="2"/>
          <w:szCs w:val="28"/>
          <w:lang w:val="af-ZA"/>
        </w:rPr>
        <w:t>- Bổ sung quy định về t</w:t>
      </w:r>
      <w:r w:rsidRPr="005D5EBF">
        <w:rPr>
          <w:kern w:val="2"/>
          <w:lang w:val="af-ZA"/>
        </w:rPr>
        <w:t xml:space="preserve">hu nhập chịu thuế phát sinh tại Việt Nam của </w:t>
      </w:r>
      <w:r w:rsidRPr="005D5EBF">
        <w:t xml:space="preserve"> doanh nghiệp nước ngoài có cơ sở thường trú tại Việt Nam và của </w:t>
      </w:r>
      <w:r w:rsidRPr="005D5EBF">
        <w:rPr>
          <w:kern w:val="2"/>
          <w:lang w:val="af-ZA"/>
        </w:rPr>
        <w:t xml:space="preserve">doanh nghiệp nước ngoài </w:t>
      </w:r>
      <w:r w:rsidRPr="005D5EBF">
        <w:rPr>
          <w:kern w:val="2"/>
        </w:rPr>
        <w:t xml:space="preserve">không có cơ sở thường trú tại Việt Nam </w:t>
      </w:r>
      <w:r w:rsidRPr="005D5EBF">
        <w:rPr>
          <w:kern w:val="2"/>
          <w:lang w:val="en-US"/>
        </w:rPr>
        <w:t>là thu nhập có nguồn gốc từ Việt Nam</w:t>
      </w:r>
      <w:r w:rsidRPr="005D5EBF">
        <w:rPr>
          <w:kern w:val="2"/>
        </w:rPr>
        <w:t>, không phụ thuộc vào địa điểm kinh doanh</w:t>
      </w:r>
      <w:r w:rsidRPr="005D5EBF">
        <w:rPr>
          <w:kern w:val="2"/>
          <w:lang w:val="en-US"/>
        </w:rPr>
        <w:t xml:space="preserve"> và chi tiết cụ thể các nguồn thu nhập của nhóm đối tượng này để đảm bảo tính minh bạch, cơ sở pháp lý cho việc thực hiện</w:t>
      </w:r>
      <w:r w:rsidRPr="005D5EBF">
        <w:rPr>
          <w:kern w:val="2"/>
          <w:szCs w:val="28"/>
          <w:lang w:val="nl-NL"/>
        </w:rPr>
        <w:t>.</w:t>
      </w:r>
    </w:p>
    <w:p w:rsidR="00255F59" w:rsidRPr="005D5EBF" w:rsidRDefault="00255F59" w:rsidP="00406E22">
      <w:pPr>
        <w:widowControl w:val="0"/>
        <w:tabs>
          <w:tab w:val="left" w:pos="2780"/>
          <w:tab w:val="center" w:pos="4631"/>
        </w:tabs>
        <w:autoSpaceDE w:val="0"/>
        <w:autoSpaceDN w:val="0"/>
        <w:adjustRightInd w:val="0"/>
        <w:ind w:firstLine="720"/>
        <w:jc w:val="both"/>
        <w:rPr>
          <w:kern w:val="2"/>
          <w:szCs w:val="28"/>
          <w:lang w:val="nl-NL"/>
        </w:rPr>
      </w:pPr>
      <w:r w:rsidRPr="005D5EBF">
        <w:rPr>
          <w:rFonts w:eastAsia="SimSun"/>
          <w:kern w:val="2"/>
          <w:lang w:val="en-US"/>
        </w:rPr>
        <w:t>- Sửa đổi quy định về việc nộp</w:t>
      </w:r>
      <w:r w:rsidRPr="005D5EBF">
        <w:rPr>
          <w:rFonts w:eastAsia="SimSun"/>
          <w:kern w:val="2"/>
        </w:rPr>
        <w:t xml:space="preserve"> thuế</w:t>
      </w:r>
      <w:r w:rsidRPr="005D5EBF">
        <w:rPr>
          <w:rFonts w:eastAsia="SimSun"/>
          <w:kern w:val="2"/>
          <w:lang w:val="en-US"/>
        </w:rPr>
        <w:t xml:space="preserve"> </w:t>
      </w:r>
      <w:r w:rsidRPr="005D5EBF">
        <w:rPr>
          <w:rFonts w:eastAsia="SimSun"/>
          <w:kern w:val="2"/>
        </w:rPr>
        <w:t xml:space="preserve">đối với khoản thu nhập </w:t>
      </w:r>
      <w:r w:rsidRPr="005D5EBF">
        <w:rPr>
          <w:rFonts w:eastAsia="SimSun"/>
          <w:kern w:val="2"/>
          <w:lang w:val="en-US"/>
        </w:rPr>
        <w:t>của doanh nghiệp Việt Nam đầu tư ở nước ngoài theo hướng doanh nghiệp thực hiện nộp thuế ngay trong kỳ tính thuế phát sinh khoản thu nhập này thay cho việc nộp thuế tại thời điểm chuyển khoản thu nhập về Việ</w:t>
      </w:r>
      <w:r w:rsidR="00197CE2" w:rsidRPr="005D5EBF">
        <w:rPr>
          <w:rFonts w:eastAsia="SimSun"/>
          <w:kern w:val="2"/>
          <w:lang w:val="en-US"/>
        </w:rPr>
        <w:t>t Nam</w:t>
      </w:r>
      <w:r w:rsidRPr="005D5EBF">
        <w:rPr>
          <w:rFonts w:eastAsia="SimSun"/>
          <w:kern w:val="2"/>
          <w:lang w:val="en-US"/>
        </w:rPr>
        <w:t>. Đồng thời, luật hóa quy định về</w:t>
      </w:r>
      <w:r w:rsidRPr="005D5EBF">
        <w:rPr>
          <w:rFonts w:eastAsia="SimSun"/>
          <w:kern w:val="2"/>
        </w:rPr>
        <w:t xml:space="preserve"> áp dụng Hiệp định tránh đánh thuế hai lần, về xác định số thuế đã nộp ở nước ngoài được trừ và</w:t>
      </w:r>
      <w:r w:rsidRPr="005D5EBF">
        <w:rPr>
          <w:rFonts w:eastAsia="SimSun"/>
          <w:kern w:val="2"/>
          <w:lang w:val="en-US"/>
        </w:rPr>
        <w:t xml:space="preserve"> mức thuế suất áp dụng đối với khoản thu nhập này đã được hướng dẫn tại </w:t>
      </w:r>
      <w:r w:rsidR="005C3091" w:rsidRPr="005D5EBF">
        <w:rPr>
          <w:rFonts w:eastAsia="SimSun"/>
          <w:kern w:val="2"/>
          <w:lang w:val="en-US"/>
        </w:rPr>
        <w:t xml:space="preserve">các </w:t>
      </w:r>
      <w:r w:rsidRPr="005D5EBF">
        <w:rPr>
          <w:rFonts w:eastAsia="SimSun"/>
          <w:kern w:val="2"/>
          <w:lang w:val="en-US"/>
        </w:rPr>
        <w:t>văn bản dưới Luật</w:t>
      </w:r>
      <w:r w:rsidRPr="005D5EBF">
        <w:rPr>
          <w:kern w:val="2"/>
          <w:szCs w:val="28"/>
          <w:lang w:val="nl-NL"/>
        </w:rPr>
        <w:t>.</w:t>
      </w:r>
    </w:p>
    <w:p w:rsidR="00255F59" w:rsidRPr="005D5EBF" w:rsidRDefault="00432569" w:rsidP="00406E22">
      <w:pPr>
        <w:widowControl w:val="0"/>
        <w:tabs>
          <w:tab w:val="left" w:pos="2780"/>
          <w:tab w:val="center" w:pos="4631"/>
        </w:tabs>
        <w:autoSpaceDE w:val="0"/>
        <w:autoSpaceDN w:val="0"/>
        <w:adjustRightInd w:val="0"/>
        <w:ind w:firstLine="720"/>
        <w:jc w:val="both"/>
        <w:rPr>
          <w:b/>
          <w:kern w:val="2"/>
          <w:szCs w:val="28"/>
          <w:lang w:val="nl-NL"/>
        </w:rPr>
      </w:pPr>
      <w:r w:rsidRPr="005D5EBF">
        <w:rPr>
          <w:b/>
          <w:kern w:val="2"/>
          <w:szCs w:val="28"/>
          <w:lang w:val="nl-NL"/>
        </w:rPr>
        <w:t>2.</w:t>
      </w:r>
      <w:r w:rsidR="00727F37" w:rsidRPr="005D5EBF">
        <w:rPr>
          <w:b/>
          <w:kern w:val="2"/>
          <w:szCs w:val="28"/>
          <w:lang w:val="nl-NL"/>
        </w:rPr>
        <w:t>2</w:t>
      </w:r>
      <w:r w:rsidR="00255F59" w:rsidRPr="005D5EBF">
        <w:rPr>
          <w:b/>
          <w:kern w:val="2"/>
          <w:szCs w:val="28"/>
          <w:lang w:val="nl-NL"/>
        </w:rPr>
        <w:t>. Về thu nhập được miễn thuế</w:t>
      </w:r>
    </w:p>
    <w:p w:rsidR="00255F59" w:rsidRPr="005D5EBF" w:rsidRDefault="00255F59" w:rsidP="00406E22">
      <w:pPr>
        <w:widowControl w:val="0"/>
        <w:tabs>
          <w:tab w:val="left" w:pos="2780"/>
          <w:tab w:val="center" w:pos="4631"/>
        </w:tabs>
        <w:autoSpaceDE w:val="0"/>
        <w:autoSpaceDN w:val="0"/>
        <w:adjustRightInd w:val="0"/>
        <w:ind w:firstLine="720"/>
        <w:jc w:val="both"/>
        <w:rPr>
          <w:kern w:val="2"/>
          <w:szCs w:val="28"/>
          <w:lang w:val="af-ZA"/>
        </w:rPr>
      </w:pPr>
      <w:r w:rsidRPr="005D5EBF">
        <w:rPr>
          <w:kern w:val="2"/>
          <w:szCs w:val="28"/>
          <w:lang w:val="af-ZA"/>
        </w:rPr>
        <w:t>- Sửa đổi, bổ sung nội dung, tiêu chí và điều kiện cụ thể đối với một số khoản thu nhập được miễn thuế trên cơ sở luật hóa các quy định đã được thực hiện ổn định tại các văn bản dưới Luậ</w:t>
      </w:r>
      <w:r w:rsidR="00197CE2" w:rsidRPr="005D5EBF">
        <w:rPr>
          <w:kern w:val="2"/>
          <w:szCs w:val="28"/>
          <w:lang w:val="af-ZA"/>
        </w:rPr>
        <w:t>t</w:t>
      </w:r>
      <w:r w:rsidRPr="005D5EBF">
        <w:rPr>
          <w:kern w:val="2"/>
          <w:szCs w:val="28"/>
          <w:lang w:val="af-ZA"/>
        </w:rPr>
        <w:t>.</w:t>
      </w:r>
    </w:p>
    <w:p w:rsidR="00255F59" w:rsidRPr="005D5EBF" w:rsidRDefault="00255F59" w:rsidP="00406E22">
      <w:pPr>
        <w:widowControl w:val="0"/>
        <w:ind w:firstLine="720"/>
        <w:jc w:val="both"/>
        <w:rPr>
          <w:kern w:val="2"/>
        </w:rPr>
      </w:pPr>
      <w:r w:rsidRPr="005D5EBF">
        <w:rPr>
          <w:kern w:val="2"/>
          <w:szCs w:val="28"/>
          <w:lang w:val="af-ZA"/>
        </w:rPr>
        <w:t>- Bổ sung quy định liên quan đến phần thu nhập không chia của cơ sở thực hiện xã hội hóa được miễn thuế để quy định t</w:t>
      </w:r>
      <w:r w:rsidRPr="005D5EBF">
        <w:rPr>
          <w:kern w:val="2"/>
        </w:rPr>
        <w:t>rường hợp pháp luật chuyên ngành không quy định cụ thể mức tỷ lệ của phần thu nhập không chia trên thu nhập tính thuế của cơ sở thực hiện xã hội hóa thì mức tỷ lệ tối thiểu là 25% thu nhập tính thuế</w:t>
      </w:r>
      <w:r w:rsidRPr="005D5EBF">
        <w:rPr>
          <w:kern w:val="2"/>
          <w:lang w:val="en-US"/>
        </w:rPr>
        <w:t xml:space="preserve">; đồng thời, bổ sung đối tượng là liên hiệp hợp tác xã cho phù hợp với quy định của Luật </w:t>
      </w:r>
      <w:r w:rsidR="00CB0140" w:rsidRPr="005D5EBF">
        <w:rPr>
          <w:kern w:val="2"/>
          <w:lang w:val="en-US"/>
        </w:rPr>
        <w:t>H</w:t>
      </w:r>
      <w:r w:rsidRPr="005D5EBF">
        <w:rPr>
          <w:kern w:val="2"/>
          <w:lang w:val="en-US"/>
        </w:rPr>
        <w:t>ợ</w:t>
      </w:r>
      <w:bookmarkStart w:id="0" w:name="_Hlk165909571"/>
      <w:r w:rsidRPr="005D5EBF">
        <w:rPr>
          <w:kern w:val="2"/>
          <w:lang w:val="en-US"/>
        </w:rPr>
        <w:t>p tác xã năm 2023</w:t>
      </w:r>
      <w:r w:rsidRPr="005D5EBF">
        <w:rPr>
          <w:kern w:val="2"/>
          <w:szCs w:val="28"/>
          <w:lang w:val="af-ZA"/>
        </w:rPr>
        <w:t>.</w:t>
      </w:r>
      <w:bookmarkEnd w:id="0"/>
    </w:p>
    <w:p w:rsidR="00255F59" w:rsidRPr="005D5EBF" w:rsidRDefault="00255F59" w:rsidP="00406E22">
      <w:pPr>
        <w:widowControl w:val="0"/>
        <w:tabs>
          <w:tab w:val="left" w:pos="2780"/>
          <w:tab w:val="center" w:pos="4631"/>
        </w:tabs>
        <w:autoSpaceDE w:val="0"/>
        <w:autoSpaceDN w:val="0"/>
        <w:adjustRightInd w:val="0"/>
        <w:ind w:firstLine="720"/>
        <w:jc w:val="both"/>
        <w:rPr>
          <w:kern w:val="2"/>
          <w:szCs w:val="28"/>
          <w:lang w:val="en-US"/>
        </w:rPr>
      </w:pPr>
      <w:r w:rsidRPr="005D5EBF">
        <w:rPr>
          <w:kern w:val="2"/>
          <w:lang w:val="af-ZA"/>
        </w:rPr>
        <w:t xml:space="preserve">- </w:t>
      </w:r>
      <w:r w:rsidRPr="005D5EBF">
        <w:rPr>
          <w:kern w:val="2"/>
          <w:szCs w:val="28"/>
          <w:lang w:val="af-ZA"/>
        </w:rPr>
        <w:t>Bổ sung thêm một số khoản thu nhập được miễn thuế gồm: Thu nhập từ chuyển nhượng tín chỉ các-bon lần đầu sau khi phát hành, thu nhập từ tiền lãi và từ chuyển nhượng trái phiếu xanh lần đầu sau khi phát hành; K</w:t>
      </w:r>
      <w:r w:rsidRPr="005D5EBF">
        <w:rPr>
          <w:szCs w:val="28"/>
        </w:rPr>
        <w:t xml:space="preserve">hoản hỗ trợ trực tiếp từ </w:t>
      </w:r>
      <w:r w:rsidR="00240719" w:rsidRPr="005D5EBF">
        <w:rPr>
          <w:szCs w:val="28"/>
          <w:lang w:val="en-US"/>
        </w:rPr>
        <w:t>ngân sách nhà nước</w:t>
      </w:r>
      <w:r w:rsidRPr="005D5EBF">
        <w:rPr>
          <w:kern w:val="2"/>
          <w:szCs w:val="28"/>
          <w:lang w:val="af-ZA"/>
        </w:rPr>
        <w:t xml:space="preserve"> và từ Quỹ hỗ trợ đầu tư do Chính phủ thành lập; khoản bồi thường của Nhà</w:t>
      </w:r>
      <w:r w:rsidRPr="005D5EBF">
        <w:rPr>
          <w:szCs w:val="28"/>
        </w:rPr>
        <w:t xml:space="preserve"> nước theo quy định của pháp luậ</w:t>
      </w:r>
      <w:r w:rsidRPr="005D5EBF">
        <w:rPr>
          <w:szCs w:val="28"/>
          <w:lang w:val="en-US"/>
        </w:rPr>
        <w:t>t;</w:t>
      </w:r>
      <w:r w:rsidRPr="005D5EBF">
        <w:rPr>
          <w:b/>
          <w:szCs w:val="28"/>
          <w:lang w:val="en-US"/>
        </w:rPr>
        <w:t xml:space="preserve"> </w:t>
      </w:r>
      <w:r w:rsidRPr="005D5EBF">
        <w:rPr>
          <w:bCs/>
          <w:szCs w:val="28"/>
        </w:rPr>
        <w:t>Khoản c</w:t>
      </w:r>
      <w:r w:rsidRPr="005D5EBF">
        <w:rPr>
          <w:bCs/>
          <w:iCs/>
          <w:szCs w:val="28"/>
        </w:rPr>
        <w:t>hênh lệch do đánh giá lại tài sản theo quy định của pháp luật để cổ phần hóa, sắp xế</w:t>
      </w:r>
      <w:r w:rsidR="00CB0140" w:rsidRPr="005D5EBF">
        <w:rPr>
          <w:bCs/>
          <w:iCs/>
          <w:szCs w:val="28"/>
        </w:rPr>
        <w:t>p</w:t>
      </w:r>
      <w:r w:rsidR="00CB0140" w:rsidRPr="005D5EBF">
        <w:rPr>
          <w:bCs/>
          <w:iCs/>
          <w:szCs w:val="28"/>
          <w:lang w:val="en-US"/>
        </w:rPr>
        <w:t xml:space="preserve"> lại </w:t>
      </w:r>
      <w:r w:rsidRPr="005D5EBF">
        <w:rPr>
          <w:bCs/>
          <w:iCs/>
          <w:szCs w:val="28"/>
        </w:rPr>
        <w:t xml:space="preserve">doanh nghiệp do </w:t>
      </w:r>
      <w:r w:rsidRPr="005D5EBF">
        <w:rPr>
          <w:bCs/>
          <w:iCs/>
          <w:szCs w:val="28"/>
          <w:lang w:val="en-US"/>
        </w:rPr>
        <w:t>N</w:t>
      </w:r>
      <w:r w:rsidRPr="005D5EBF">
        <w:rPr>
          <w:bCs/>
          <w:iCs/>
          <w:szCs w:val="28"/>
        </w:rPr>
        <w:t>hà nước nắm giữ 100% vốn điều lệ</w:t>
      </w:r>
      <w:r w:rsidRPr="005D5EBF">
        <w:rPr>
          <w:bCs/>
          <w:iCs/>
          <w:szCs w:val="28"/>
          <w:lang w:val="en-US"/>
        </w:rPr>
        <w:t xml:space="preserve">; </w:t>
      </w:r>
      <w:r w:rsidRPr="005D5EBF">
        <w:rPr>
          <w:kern w:val="2"/>
          <w:szCs w:val="28"/>
          <w:lang w:val="af-ZA"/>
        </w:rPr>
        <w:t>Thu nhập của đơn vị sự nghiệp công lập từ cung cấp dịch vụ sự nghiệp công</w:t>
      </w:r>
      <w:r w:rsidR="00197CE2" w:rsidRPr="005D5EBF">
        <w:rPr>
          <w:bCs/>
          <w:kern w:val="2"/>
          <w:szCs w:val="28"/>
          <w:lang w:val="pt-BR"/>
        </w:rPr>
        <w:t xml:space="preserve">; </w:t>
      </w:r>
      <w:r w:rsidR="00904093" w:rsidRPr="005D5EBF">
        <w:rPr>
          <w:bCs/>
          <w:kern w:val="2"/>
          <w:szCs w:val="28"/>
          <w:lang w:val="pt-BR"/>
        </w:rPr>
        <w:t>T</w:t>
      </w:r>
      <w:r w:rsidR="00197CE2" w:rsidRPr="005D5EBF">
        <w:rPr>
          <w:bCs/>
          <w:kern w:val="2"/>
          <w:szCs w:val="28"/>
          <w:lang w:val="pt-BR"/>
        </w:rPr>
        <w:t>hu nhập từ hoạt động có thu của Quỹ</w:t>
      </w:r>
      <w:r w:rsidR="00D37DB8" w:rsidRPr="005D5EBF">
        <w:rPr>
          <w:bCs/>
          <w:kern w:val="2"/>
          <w:szCs w:val="28"/>
          <w:lang w:val="pt-BR"/>
        </w:rPr>
        <w:t xml:space="preserve"> c</w:t>
      </w:r>
      <w:r w:rsidR="00197CE2" w:rsidRPr="005D5EBF">
        <w:rPr>
          <w:bCs/>
          <w:kern w:val="2"/>
          <w:szCs w:val="28"/>
          <w:lang w:val="pt-BR"/>
        </w:rPr>
        <w:t>ông nghiệp quốc phòng, an ninh</w:t>
      </w:r>
      <w:r w:rsidR="00A91A59" w:rsidRPr="005D5EBF">
        <w:rPr>
          <w:kern w:val="2"/>
          <w:szCs w:val="28"/>
          <w:lang w:val="af-ZA"/>
        </w:rPr>
        <w:t>,</w:t>
      </w:r>
      <w:r w:rsidR="00197CE2" w:rsidRPr="005D5EBF">
        <w:rPr>
          <w:kern w:val="2"/>
          <w:szCs w:val="28"/>
          <w:lang w:val="af-ZA"/>
        </w:rPr>
        <w:t xml:space="preserve"> Quỹ hỗ trợ đầu tư.</w:t>
      </w:r>
    </w:p>
    <w:p w:rsidR="00255F59" w:rsidRPr="005D5EBF" w:rsidRDefault="00432569" w:rsidP="00406E22">
      <w:pPr>
        <w:widowControl w:val="0"/>
        <w:ind w:firstLine="720"/>
        <w:jc w:val="both"/>
        <w:rPr>
          <w:kern w:val="2"/>
          <w:lang w:val="sv-SE"/>
        </w:rPr>
      </w:pPr>
      <w:bookmarkStart w:id="1" w:name="dieu_5"/>
      <w:r w:rsidRPr="005D5EBF">
        <w:rPr>
          <w:b/>
          <w:bCs/>
          <w:kern w:val="2"/>
          <w:lang w:val="sv-SE"/>
        </w:rPr>
        <w:t>2.</w:t>
      </w:r>
      <w:r w:rsidR="00727F37" w:rsidRPr="005D5EBF">
        <w:rPr>
          <w:b/>
          <w:bCs/>
          <w:kern w:val="2"/>
          <w:lang w:val="sv-SE"/>
        </w:rPr>
        <w:t>3</w:t>
      </w:r>
      <w:r w:rsidR="00255F59" w:rsidRPr="005D5EBF">
        <w:rPr>
          <w:b/>
          <w:bCs/>
          <w:kern w:val="2"/>
          <w:lang w:val="sv-SE"/>
        </w:rPr>
        <w:t>. Về kỳ tính thuế</w:t>
      </w:r>
      <w:bookmarkEnd w:id="1"/>
      <w:r w:rsidR="00255F59" w:rsidRPr="005D5EBF">
        <w:rPr>
          <w:b/>
          <w:bCs/>
          <w:kern w:val="2"/>
          <w:lang w:val="sv-SE"/>
        </w:rPr>
        <w:t xml:space="preserve"> và phương pháp tính thuế</w:t>
      </w:r>
    </w:p>
    <w:p w:rsidR="00255F59" w:rsidRPr="005D5EBF" w:rsidRDefault="00255F59" w:rsidP="00406E22">
      <w:pPr>
        <w:widowControl w:val="0"/>
        <w:ind w:firstLine="720"/>
        <w:jc w:val="both"/>
        <w:rPr>
          <w:b/>
          <w:bCs/>
          <w:kern w:val="2"/>
          <w:lang w:val="sv-SE"/>
        </w:rPr>
      </w:pPr>
      <w:r w:rsidRPr="005D5EBF">
        <w:rPr>
          <w:b/>
          <w:bCs/>
          <w:kern w:val="2"/>
          <w:lang w:val="sv-SE"/>
        </w:rPr>
        <w:t>a) Về kỳ tính thuế</w:t>
      </w:r>
    </w:p>
    <w:p w:rsidR="00255F59" w:rsidRPr="005D5EBF" w:rsidRDefault="00255F59" w:rsidP="00406E22">
      <w:pPr>
        <w:widowControl w:val="0"/>
        <w:ind w:firstLine="720"/>
        <w:jc w:val="both"/>
        <w:rPr>
          <w:kern w:val="2"/>
          <w:lang w:val="en-US"/>
        </w:rPr>
      </w:pPr>
      <w:r w:rsidRPr="005D5EBF">
        <w:rPr>
          <w:kern w:val="2"/>
          <w:lang w:val="sv-SE"/>
        </w:rPr>
        <w:lastRenderedPageBreak/>
        <w:t xml:space="preserve">- Luật hóa quy định </w:t>
      </w:r>
      <w:r w:rsidR="00DE3135" w:rsidRPr="005D5EBF">
        <w:rPr>
          <w:kern w:val="2"/>
          <w:lang w:val="en-US"/>
        </w:rPr>
        <w:t xml:space="preserve">đang thực hiện ổn định tại </w:t>
      </w:r>
      <w:r w:rsidR="005C3091" w:rsidRPr="005D5EBF">
        <w:rPr>
          <w:kern w:val="2"/>
          <w:lang w:val="en-US"/>
        </w:rPr>
        <w:t xml:space="preserve">các </w:t>
      </w:r>
      <w:r w:rsidR="00DE3135" w:rsidRPr="005D5EBF">
        <w:rPr>
          <w:kern w:val="2"/>
          <w:lang w:val="en-US"/>
        </w:rPr>
        <w:t xml:space="preserve">văn bản dưới Luật </w:t>
      </w:r>
      <w:r w:rsidRPr="005D5EBF">
        <w:rPr>
          <w:kern w:val="2"/>
          <w:lang w:val="sv-SE"/>
        </w:rPr>
        <w:t>về việc d</w:t>
      </w:r>
      <w:r w:rsidRPr="005D5EBF">
        <w:rPr>
          <w:kern w:val="2"/>
        </w:rPr>
        <w:t>oanh nghiệp được lựa chọn kỳ tính thuế theo năm dương lịch hoặc năm tài chính nhưng phải thông báo với cơ quan thuế quản lý trực tiếp trước khi thực hiện</w:t>
      </w:r>
      <w:r w:rsidR="00DE3135" w:rsidRPr="005D5EBF">
        <w:rPr>
          <w:kern w:val="2"/>
          <w:lang w:val="en-US"/>
        </w:rPr>
        <w:t>.</w:t>
      </w:r>
      <w:r w:rsidRPr="005D5EBF">
        <w:rPr>
          <w:kern w:val="2"/>
          <w:lang w:val="en-US"/>
        </w:rPr>
        <w:t xml:space="preserve"> </w:t>
      </w:r>
    </w:p>
    <w:p w:rsidR="00255F59" w:rsidRPr="005D5EBF" w:rsidRDefault="00255F59" w:rsidP="00406E22">
      <w:pPr>
        <w:widowControl w:val="0"/>
        <w:ind w:firstLine="720"/>
        <w:jc w:val="both"/>
        <w:rPr>
          <w:kern w:val="2"/>
          <w:lang w:val="en-US"/>
        </w:rPr>
      </w:pPr>
      <w:r w:rsidRPr="005D5EBF">
        <w:rPr>
          <w:kern w:val="2"/>
          <w:lang w:val="en-US"/>
        </w:rPr>
        <w:t xml:space="preserve">- Bổ sung quy định </w:t>
      </w:r>
      <w:r w:rsidRPr="005D5EBF">
        <w:rPr>
          <w:lang w:val="sv-SE"/>
        </w:rPr>
        <w:t xml:space="preserve">đối với doanh nghiệp nước ngoài có </w:t>
      </w:r>
      <w:r w:rsidRPr="005D5EBF">
        <w:t xml:space="preserve">thu nhập từ hoạt động cung cấp hàng hóa, dịch vụ theo </w:t>
      </w:r>
      <w:r w:rsidRPr="005D5EBF">
        <w:rPr>
          <w:bCs/>
        </w:rPr>
        <w:t>các hình thức kinh doanh thương mại điện tử, kinh doanh trên nền tảng công nghệ số, không phụ thuộc vào địa điểm tiến hành kinh doanh thì kỳ tính thuế thực hiện theo pháp luật về quản lý thuế</w:t>
      </w:r>
      <w:r w:rsidRPr="005D5EBF">
        <w:rPr>
          <w:kern w:val="2"/>
          <w:lang w:val="en-US"/>
        </w:rPr>
        <w:t>.</w:t>
      </w:r>
    </w:p>
    <w:p w:rsidR="00255F59" w:rsidRPr="005D5EBF" w:rsidRDefault="00727F37" w:rsidP="00406E22">
      <w:pPr>
        <w:widowControl w:val="0"/>
        <w:tabs>
          <w:tab w:val="left" w:pos="2780"/>
          <w:tab w:val="center" w:pos="4631"/>
        </w:tabs>
        <w:autoSpaceDE w:val="0"/>
        <w:autoSpaceDN w:val="0"/>
        <w:adjustRightInd w:val="0"/>
        <w:ind w:firstLine="720"/>
        <w:jc w:val="both"/>
        <w:rPr>
          <w:b/>
          <w:kern w:val="2"/>
          <w:szCs w:val="28"/>
          <w:lang w:val="af-ZA"/>
        </w:rPr>
      </w:pPr>
      <w:r w:rsidRPr="005D5EBF">
        <w:rPr>
          <w:b/>
          <w:kern w:val="2"/>
          <w:szCs w:val="28"/>
          <w:lang w:val="af-ZA"/>
        </w:rPr>
        <w:t>b</w:t>
      </w:r>
      <w:r w:rsidR="00255F59" w:rsidRPr="005D5EBF">
        <w:rPr>
          <w:b/>
          <w:kern w:val="2"/>
          <w:szCs w:val="28"/>
          <w:lang w:val="af-ZA"/>
        </w:rPr>
        <w:t>) Về xác định thu nhập tính thuế</w:t>
      </w:r>
    </w:p>
    <w:p w:rsidR="00255F59" w:rsidRPr="005D5EBF" w:rsidRDefault="00255F59" w:rsidP="00406E22">
      <w:pPr>
        <w:widowControl w:val="0"/>
        <w:ind w:firstLine="720"/>
        <w:jc w:val="both"/>
        <w:rPr>
          <w:b/>
          <w:kern w:val="2"/>
          <w:lang w:val="en-US"/>
        </w:rPr>
      </w:pPr>
      <w:r w:rsidRPr="005D5EBF">
        <w:rPr>
          <w:kern w:val="2"/>
          <w:szCs w:val="28"/>
          <w:lang w:val="nl-NL"/>
        </w:rPr>
        <w:t>- Bổ sung quy định cụ thể về xác định t</w:t>
      </w:r>
      <w:r w:rsidRPr="005D5EBF">
        <w:rPr>
          <w:kern w:val="2"/>
          <w:lang w:val="sv-SE"/>
        </w:rPr>
        <w:t>hu nhập tính thuế, thu nhập chịu thuế</w:t>
      </w:r>
      <w:r w:rsidRPr="005D5EBF">
        <w:rPr>
          <w:kern w:val="2"/>
          <w:lang w:val="en-US"/>
        </w:rPr>
        <w:t xml:space="preserve"> </w:t>
      </w:r>
      <w:r w:rsidRPr="005D5EBF">
        <w:rPr>
          <w:kern w:val="2"/>
          <w:lang w:val="sv-SE"/>
        </w:rPr>
        <w:t xml:space="preserve">để luật hóa quy định đang được thực hiện ổn định tại </w:t>
      </w:r>
      <w:r w:rsidR="005C3091" w:rsidRPr="005D5EBF">
        <w:rPr>
          <w:kern w:val="2"/>
          <w:lang w:val="sv-SE"/>
        </w:rPr>
        <w:t>các v</w:t>
      </w:r>
      <w:r w:rsidRPr="005D5EBF">
        <w:rPr>
          <w:kern w:val="2"/>
          <w:lang w:val="sv-SE"/>
        </w:rPr>
        <w:t>ăn bản dưới Luật</w:t>
      </w:r>
      <w:r w:rsidRPr="005D5EBF">
        <w:rPr>
          <w:kern w:val="2"/>
          <w:lang w:val="en-US"/>
        </w:rPr>
        <w:t>.</w:t>
      </w:r>
      <w:r w:rsidRPr="005D5EBF">
        <w:rPr>
          <w:b/>
          <w:kern w:val="2"/>
        </w:rPr>
        <w:t xml:space="preserve"> </w:t>
      </w:r>
    </w:p>
    <w:p w:rsidR="00255F59" w:rsidRPr="005D5EBF" w:rsidRDefault="00255F59" w:rsidP="00406E22">
      <w:pPr>
        <w:ind w:firstLine="720"/>
        <w:jc w:val="both"/>
        <w:rPr>
          <w:kern w:val="2"/>
          <w:szCs w:val="28"/>
          <w:lang w:val="nl-NL"/>
        </w:rPr>
      </w:pPr>
      <w:r w:rsidRPr="005D5EBF">
        <w:rPr>
          <w:kern w:val="2"/>
          <w:szCs w:val="28"/>
          <w:lang w:val="nl-NL"/>
        </w:rPr>
        <w:t>-</w:t>
      </w:r>
      <w:r w:rsidRPr="005D5EBF">
        <w:rPr>
          <w:kern w:val="2"/>
          <w:szCs w:val="28"/>
          <w:lang w:val="pt-BR"/>
        </w:rPr>
        <w:t xml:space="preserve"> Sửa đổi, bổ sung quy định về thu nhập tính thuế để cho phép </w:t>
      </w:r>
      <w:r w:rsidRPr="005D5EBF">
        <w:rPr>
          <w:kern w:val="2"/>
          <w:szCs w:val="28"/>
          <w:lang w:val="nl-NL"/>
        </w:rPr>
        <w:t xml:space="preserve">doanh nghiệp được bù trừ lãi từ chuyển nhượng </w:t>
      </w:r>
      <w:r w:rsidRPr="005D5EBF">
        <w:rPr>
          <w:kern w:val="2"/>
          <w:szCs w:val="28"/>
          <w:lang w:val="am-ET"/>
        </w:rPr>
        <w:t>bất động sản</w:t>
      </w:r>
      <w:r w:rsidRPr="005D5EBF">
        <w:rPr>
          <w:kern w:val="2"/>
          <w:szCs w:val="28"/>
          <w:lang w:val="nl-NL"/>
        </w:rPr>
        <w:t xml:space="preserve">, </w:t>
      </w:r>
      <w:r w:rsidRPr="005D5EBF">
        <w:rPr>
          <w:kern w:val="2"/>
          <w:szCs w:val="28"/>
          <w:lang w:val="am-ET"/>
        </w:rPr>
        <w:t xml:space="preserve">chuyển nhượng dự án đầu tư, chuyển nhượng quyền tham gia dự án đầu tư </w:t>
      </w:r>
      <w:r w:rsidRPr="005D5EBF">
        <w:rPr>
          <w:kern w:val="2"/>
          <w:szCs w:val="28"/>
          <w:lang w:val="nl-NL"/>
        </w:rPr>
        <w:t>với lỗ từ hoạt động sản xuấ</w:t>
      </w:r>
      <w:r w:rsidR="00D37DB8" w:rsidRPr="005D5EBF">
        <w:rPr>
          <w:kern w:val="2"/>
          <w:szCs w:val="28"/>
          <w:lang w:val="nl-NL"/>
        </w:rPr>
        <w:t xml:space="preserve">t, </w:t>
      </w:r>
      <w:r w:rsidRPr="005D5EBF">
        <w:rPr>
          <w:kern w:val="2"/>
          <w:szCs w:val="28"/>
          <w:lang w:val="nl-NL"/>
        </w:rPr>
        <w:t xml:space="preserve">kinh doanh, trừ hoạt động sản xuất, kinh doanh đang được hưởng ưu đãi thuế. </w:t>
      </w:r>
    </w:p>
    <w:p w:rsidR="00255F59" w:rsidRPr="005D5EBF" w:rsidRDefault="00727F37" w:rsidP="00406E22">
      <w:pPr>
        <w:widowControl w:val="0"/>
        <w:ind w:firstLine="720"/>
        <w:jc w:val="both"/>
        <w:rPr>
          <w:b/>
          <w:bCs/>
          <w:kern w:val="2"/>
        </w:rPr>
      </w:pPr>
      <w:r w:rsidRPr="005D5EBF">
        <w:rPr>
          <w:b/>
          <w:bCs/>
          <w:szCs w:val="28"/>
          <w:lang w:val="af-ZA"/>
        </w:rPr>
        <w:t>c</w:t>
      </w:r>
      <w:r w:rsidR="00255F59" w:rsidRPr="005D5EBF">
        <w:rPr>
          <w:b/>
          <w:bCs/>
          <w:szCs w:val="28"/>
          <w:lang w:val="af-ZA"/>
        </w:rPr>
        <w:t>)</w:t>
      </w:r>
      <w:r w:rsidR="00255F59" w:rsidRPr="005D5EBF">
        <w:rPr>
          <w:b/>
          <w:bCs/>
          <w:kern w:val="2"/>
          <w:szCs w:val="28"/>
          <w:lang w:val="en-US"/>
        </w:rPr>
        <w:t xml:space="preserve"> Về doanh thu tính thuế TNDN</w:t>
      </w:r>
    </w:p>
    <w:p w:rsidR="00255F59" w:rsidRPr="005D5EBF" w:rsidRDefault="00255F59" w:rsidP="00406E22">
      <w:pPr>
        <w:widowControl w:val="0"/>
        <w:autoSpaceDE w:val="0"/>
        <w:autoSpaceDN w:val="0"/>
        <w:jc w:val="both"/>
        <w:rPr>
          <w:kern w:val="2"/>
          <w:lang w:val="en-US"/>
        </w:rPr>
      </w:pPr>
      <w:r w:rsidRPr="005D5EBF">
        <w:rPr>
          <w:kern w:val="2"/>
          <w:lang w:val="en-US"/>
        </w:rPr>
        <w:tab/>
        <w:t>- Bổ sung quy định chi tiết về nguyên tắc xác định doanh thu và thời điểm xác định doanh thu tính thuế TNDN trên cơ sở luật hóa quy định tại các văn bản dưới Luật đã được thực hiện ổn định trong thời gian qua.</w:t>
      </w:r>
    </w:p>
    <w:p w:rsidR="00255F59" w:rsidRPr="005D5EBF" w:rsidRDefault="00255F59" w:rsidP="00406E22">
      <w:pPr>
        <w:widowControl w:val="0"/>
        <w:autoSpaceDE w:val="0"/>
        <w:autoSpaceDN w:val="0"/>
        <w:jc w:val="both"/>
        <w:rPr>
          <w:kern w:val="2"/>
          <w:szCs w:val="28"/>
          <w:lang w:val="af-ZA"/>
        </w:rPr>
      </w:pPr>
      <w:r w:rsidRPr="005D5EBF">
        <w:rPr>
          <w:kern w:val="2"/>
          <w:lang w:val="en-US"/>
        </w:rPr>
        <w:tab/>
        <w:t>- Quy định cụ thể các trường hợp đặc thù hiện đang được hướng dẫn tại các văn bản dưới Luật để giao Chính phủ quy định chi tiết việc xác định doanh thu tính thuế TNDN</w:t>
      </w:r>
      <w:r w:rsidRPr="005D5EBF">
        <w:rPr>
          <w:kern w:val="2"/>
          <w:szCs w:val="28"/>
          <w:lang w:val="af-ZA"/>
        </w:rPr>
        <w:t>.</w:t>
      </w:r>
    </w:p>
    <w:p w:rsidR="00255F59" w:rsidRPr="005D5EBF" w:rsidRDefault="00727F37" w:rsidP="00406E22">
      <w:pPr>
        <w:widowControl w:val="0"/>
        <w:ind w:firstLine="720"/>
        <w:jc w:val="both"/>
        <w:rPr>
          <w:b/>
          <w:kern w:val="2"/>
          <w:szCs w:val="28"/>
          <w:lang w:val="pt-BR"/>
        </w:rPr>
      </w:pPr>
      <w:r w:rsidRPr="005D5EBF">
        <w:rPr>
          <w:b/>
          <w:kern w:val="2"/>
          <w:szCs w:val="28"/>
          <w:lang w:val="pt-BR"/>
        </w:rPr>
        <w:t>d</w:t>
      </w:r>
      <w:r w:rsidR="00255F59" w:rsidRPr="005D5EBF">
        <w:rPr>
          <w:b/>
          <w:kern w:val="2"/>
          <w:szCs w:val="28"/>
          <w:lang w:val="pt-BR"/>
        </w:rPr>
        <w:t>) Về phương pháp tính thuế</w:t>
      </w:r>
    </w:p>
    <w:p w:rsidR="00255F59" w:rsidRPr="005D5EBF" w:rsidRDefault="00255F59" w:rsidP="00406E22">
      <w:pPr>
        <w:widowControl w:val="0"/>
        <w:ind w:firstLine="720"/>
        <w:jc w:val="both"/>
        <w:rPr>
          <w:kern w:val="2"/>
          <w:szCs w:val="28"/>
          <w:lang w:val="en-US"/>
        </w:rPr>
      </w:pPr>
      <w:r w:rsidRPr="005D5EBF">
        <w:rPr>
          <w:kern w:val="2"/>
          <w:szCs w:val="28"/>
          <w:lang w:val="af-ZA"/>
        </w:rPr>
        <w:t xml:space="preserve">- Luật hóa quy định về phương pháp tính thuế theo tỷ lệ % trên doanh thu </w:t>
      </w:r>
      <w:r w:rsidRPr="005D5EBF">
        <w:rPr>
          <w:kern w:val="2"/>
          <w:szCs w:val="28"/>
          <w:lang w:val="en-US"/>
        </w:rPr>
        <w:t>đã được quy định tại các văn bản dưới Luật</w:t>
      </w:r>
      <w:r w:rsidRPr="005D5EBF">
        <w:rPr>
          <w:kern w:val="2"/>
          <w:szCs w:val="28"/>
          <w:lang w:val="af-ZA"/>
        </w:rPr>
        <w:t xml:space="preserve"> đối với các đối tượng là: doanh nghiệp nước ngoài không có cơ sở thường trú phát sinh thu nhập tại Việt Nam; t</w:t>
      </w:r>
      <w:r w:rsidRPr="005D5EBF">
        <w:rPr>
          <w:kern w:val="2"/>
          <w:szCs w:val="28"/>
          <w:lang w:val="nl-NL"/>
        </w:rPr>
        <w:t>ổ chức được thành lập theo Luật Hợp tác xã,</w:t>
      </w:r>
      <w:r w:rsidRPr="005D5EBF">
        <w:rPr>
          <w:kern w:val="2"/>
          <w:szCs w:val="28"/>
        </w:rPr>
        <w:t xml:space="preserve"> đơn vị sự nghiệp</w:t>
      </w:r>
      <w:r w:rsidRPr="005D5EBF">
        <w:rPr>
          <w:kern w:val="2"/>
          <w:szCs w:val="28"/>
          <w:lang w:val="nl-NL"/>
        </w:rPr>
        <w:t xml:space="preserve"> và tổ chức khác </w:t>
      </w:r>
      <w:r w:rsidRPr="005D5EBF">
        <w:rPr>
          <w:kern w:val="2"/>
          <w:szCs w:val="28"/>
        </w:rPr>
        <w:t>hạch toán được doanh thu nhưng không xác định được chi phí, thu nhập</w:t>
      </w:r>
      <w:r w:rsidRPr="005D5EBF">
        <w:rPr>
          <w:kern w:val="2"/>
          <w:szCs w:val="28"/>
          <w:lang w:val="en-US"/>
        </w:rPr>
        <w:t>.</w:t>
      </w:r>
    </w:p>
    <w:p w:rsidR="00255F59" w:rsidRPr="005D5EBF" w:rsidRDefault="00255F59" w:rsidP="00406E22">
      <w:pPr>
        <w:widowControl w:val="0"/>
        <w:ind w:firstLine="720"/>
        <w:jc w:val="both"/>
        <w:rPr>
          <w:kern w:val="2"/>
          <w:szCs w:val="28"/>
          <w:lang w:val="en-US"/>
        </w:rPr>
      </w:pPr>
      <w:r w:rsidRPr="005D5EBF">
        <w:rPr>
          <w:kern w:val="2"/>
          <w:szCs w:val="28"/>
          <w:lang w:val="en-US"/>
        </w:rPr>
        <w:t xml:space="preserve">- Bổ sung quy định áp dụng phương pháp tính thuế đơn giản theo tỷ lệ % trên doanh thu đối với </w:t>
      </w:r>
      <w:r w:rsidRPr="005D5EBF">
        <w:rPr>
          <w:kern w:val="2"/>
          <w:lang w:val="nl-NL"/>
        </w:rPr>
        <w:t>d</w:t>
      </w:r>
      <w:r w:rsidRPr="005D5EBF">
        <w:rPr>
          <w:kern w:val="2"/>
        </w:rPr>
        <w:t>oanh nghiệp có tổng doanh thu năm không quá 03 tỷ đồng</w:t>
      </w:r>
      <w:r w:rsidRPr="005D5EBF">
        <w:rPr>
          <w:kern w:val="2"/>
          <w:lang w:val="en-US"/>
        </w:rPr>
        <w:t xml:space="preserve"> trong trường hợp xác định được doanh thu nhưng không xác định được chi phí, thu nhập nhằm tạo thuận lợi cho các doanh nghiệp có quy mô siêu nhỏ, khuyến khích cá nhân kinh doanh, hộ kinh doanh chuyển đổi thành doanh nghiệp, qua đó, góp phần thực hiện các chủ trương của Đảng và Nhà nước về phát triển kinh tế tư nhân và quy định mức thu cụ thể</w:t>
      </w:r>
      <w:r w:rsidRPr="005D5EBF">
        <w:rPr>
          <w:kern w:val="2"/>
          <w:szCs w:val="28"/>
          <w:lang w:val="en-US"/>
        </w:rPr>
        <w:t>.</w:t>
      </w:r>
    </w:p>
    <w:p w:rsidR="00255F59" w:rsidRPr="005D5EBF" w:rsidRDefault="00432569" w:rsidP="00406E22">
      <w:pPr>
        <w:widowControl w:val="0"/>
        <w:ind w:firstLine="720"/>
        <w:jc w:val="both"/>
        <w:rPr>
          <w:b/>
          <w:bCs/>
          <w:kern w:val="2"/>
          <w:szCs w:val="28"/>
          <w:lang w:val="en-US"/>
        </w:rPr>
      </w:pPr>
      <w:r w:rsidRPr="005D5EBF">
        <w:rPr>
          <w:b/>
          <w:bCs/>
          <w:kern w:val="2"/>
          <w:szCs w:val="28"/>
          <w:lang w:val="en-US"/>
        </w:rPr>
        <w:t>2.</w:t>
      </w:r>
      <w:r w:rsidR="00727F37" w:rsidRPr="005D5EBF">
        <w:rPr>
          <w:b/>
          <w:bCs/>
          <w:kern w:val="2"/>
          <w:szCs w:val="28"/>
          <w:lang w:val="en-US"/>
        </w:rPr>
        <w:t>4</w:t>
      </w:r>
      <w:r w:rsidR="00255F59" w:rsidRPr="005D5EBF">
        <w:rPr>
          <w:b/>
          <w:bCs/>
          <w:kern w:val="2"/>
          <w:szCs w:val="28"/>
          <w:lang w:val="en-US"/>
        </w:rPr>
        <w:t>. Về các khoản chi phí được trừ và không được trừ khi xác định thu nhập chịu thuế TNDN</w:t>
      </w:r>
    </w:p>
    <w:p w:rsidR="00255F59" w:rsidRPr="005D5EBF" w:rsidRDefault="00255F59" w:rsidP="00406E22">
      <w:pPr>
        <w:widowControl w:val="0"/>
        <w:ind w:firstLine="720"/>
        <w:jc w:val="both"/>
        <w:rPr>
          <w:b/>
          <w:kern w:val="2"/>
          <w:szCs w:val="28"/>
          <w:lang w:val="pt-BR"/>
        </w:rPr>
      </w:pPr>
      <w:r w:rsidRPr="005D5EBF">
        <w:rPr>
          <w:b/>
          <w:kern w:val="2"/>
          <w:szCs w:val="28"/>
          <w:lang w:val="pt-BR"/>
        </w:rPr>
        <w:t>a) Về chi phí được trừ</w:t>
      </w:r>
    </w:p>
    <w:p w:rsidR="00255F59" w:rsidRPr="005D5EBF" w:rsidRDefault="00255F59" w:rsidP="00406E22">
      <w:pPr>
        <w:widowControl w:val="0"/>
        <w:ind w:firstLine="720"/>
        <w:jc w:val="both"/>
        <w:rPr>
          <w:kern w:val="2"/>
          <w:szCs w:val="28"/>
          <w:lang w:val="pt-BR"/>
        </w:rPr>
      </w:pPr>
      <w:r w:rsidRPr="005D5EBF">
        <w:rPr>
          <w:kern w:val="2"/>
          <w:szCs w:val="28"/>
          <w:lang w:val="pt-BR"/>
        </w:rPr>
        <w:lastRenderedPageBreak/>
        <w:t>- Sửa đổi, bổ sung quy định về khoản chi phí được tính vào chi phí được trừ trên cơ sở luật hóa các quy định đang thực hiện ổn định tại các văn bản dưới Luật và có rà soát, bổ sung để đồng bộ với quy định của các Luật mới được ban hành (như Luật Các tổ chức tín dụng</w:t>
      </w:r>
      <w:r w:rsidR="00D37DB8" w:rsidRPr="005D5EBF">
        <w:rPr>
          <w:kern w:val="2"/>
          <w:szCs w:val="28"/>
          <w:lang w:val="pt-BR"/>
        </w:rPr>
        <w:t xml:space="preserve"> năm 2024</w:t>
      </w:r>
      <w:r w:rsidRPr="005D5EBF">
        <w:rPr>
          <w:kern w:val="2"/>
          <w:szCs w:val="28"/>
          <w:lang w:val="pt-BR"/>
        </w:rPr>
        <w:t>).</w:t>
      </w:r>
    </w:p>
    <w:p w:rsidR="00255F59" w:rsidRPr="005D5EBF" w:rsidRDefault="00255F59" w:rsidP="00406E22">
      <w:pPr>
        <w:ind w:firstLine="720"/>
        <w:jc w:val="both"/>
        <w:rPr>
          <w:lang w:val="en-US"/>
        </w:rPr>
      </w:pPr>
      <w:r w:rsidRPr="005D5EBF">
        <w:rPr>
          <w:bCs/>
          <w:kern w:val="2"/>
          <w:szCs w:val="28"/>
          <w:lang w:val="nl-NL"/>
        </w:rPr>
        <w:t xml:space="preserve">- Sửa đổi quy định </w:t>
      </w:r>
      <w:r w:rsidRPr="005D5EBF">
        <w:rPr>
          <w:bCs/>
          <w:kern w:val="2"/>
          <w:szCs w:val="28"/>
        </w:rPr>
        <w:t xml:space="preserve">không phải có chứng từ </w:t>
      </w:r>
      <w:r w:rsidRPr="005D5EBF">
        <w:rPr>
          <w:bCs/>
          <w:kern w:val="2"/>
          <w:szCs w:val="28"/>
          <w:lang w:val="nl-NL"/>
        </w:rPr>
        <w:t xml:space="preserve">thanh toán không dùng tiền mặt đối với hóa đơn mua </w:t>
      </w:r>
      <w:r w:rsidRPr="005D5EBF">
        <w:rPr>
          <w:bCs/>
          <w:kern w:val="2"/>
          <w:szCs w:val="28"/>
        </w:rPr>
        <w:t>hàng hóa, dịch vụ mua từng lần có giá trị dưới 20 triệu đồng</w:t>
      </w:r>
      <w:r w:rsidRPr="005D5EBF">
        <w:rPr>
          <w:bCs/>
          <w:kern w:val="2"/>
          <w:szCs w:val="28"/>
          <w:lang w:val="en-US"/>
        </w:rPr>
        <w:t xml:space="preserve"> của Luật hiện hành</w:t>
      </w:r>
      <w:r w:rsidRPr="005D5EBF">
        <w:rPr>
          <w:bCs/>
          <w:kern w:val="2"/>
          <w:szCs w:val="28"/>
        </w:rPr>
        <w:t xml:space="preserve"> </w:t>
      </w:r>
      <w:r w:rsidRPr="005D5EBF">
        <w:rPr>
          <w:kern w:val="2"/>
          <w:szCs w:val="28"/>
        </w:rPr>
        <w:t>thành</w:t>
      </w:r>
      <w:r w:rsidRPr="005D5EBF">
        <w:rPr>
          <w:bCs/>
          <w:kern w:val="2"/>
          <w:szCs w:val="28"/>
          <w:lang w:val="pt-BR"/>
        </w:rPr>
        <w:t xml:space="preserve"> </w:t>
      </w:r>
      <w:r w:rsidRPr="005D5EBF">
        <w:rPr>
          <w:kern w:val="2"/>
          <w:szCs w:val="28"/>
          <w:lang w:val="en-US"/>
        </w:rPr>
        <w:t>giao Chính phủ quy định một số trường hợp đặc thù không phải đáp ứng điều kiện về chứng từ thanh toán không dùng tiền mặt</w:t>
      </w:r>
      <w:r w:rsidRPr="005D5EBF">
        <w:rPr>
          <w:bCs/>
          <w:kern w:val="2"/>
          <w:szCs w:val="28"/>
          <w:lang w:val="nl-NL"/>
        </w:rPr>
        <w:t xml:space="preserve">. Đồng thời, giao </w:t>
      </w:r>
      <w:r w:rsidRPr="005D5EBF">
        <w:t xml:space="preserve">Bộ Tài chính hướng dẫn cụ thể về hồ sơ, thủ tục đối với các trường hợp đặc thù </w:t>
      </w:r>
      <w:r w:rsidRPr="005D5EBF">
        <w:rPr>
          <w:lang w:val="en-US"/>
        </w:rPr>
        <w:t>này để đảm bảo tính linh hoạt, phù hợp với yêu cầu quản lý trong từng giai đoạn</w:t>
      </w:r>
      <w:r w:rsidRPr="005D5EBF">
        <w:t>.</w:t>
      </w:r>
      <w:r w:rsidRPr="005D5EBF">
        <w:rPr>
          <w:lang w:val="en-US"/>
        </w:rPr>
        <w:t xml:space="preserve"> </w:t>
      </w:r>
    </w:p>
    <w:p w:rsidR="00255F59" w:rsidRPr="005D5EBF" w:rsidRDefault="00255F59" w:rsidP="00406E22">
      <w:pPr>
        <w:ind w:firstLine="720"/>
        <w:jc w:val="both"/>
        <w:rPr>
          <w:b/>
          <w:kern w:val="2"/>
          <w:lang w:val="nl-NL"/>
        </w:rPr>
      </w:pPr>
      <w:r w:rsidRPr="005D5EBF">
        <w:rPr>
          <w:b/>
          <w:kern w:val="2"/>
          <w:szCs w:val="28"/>
          <w:lang w:val="nl-NL"/>
        </w:rPr>
        <w:t>b) Về chi phí không được trừ</w:t>
      </w:r>
    </w:p>
    <w:p w:rsidR="00255F59" w:rsidRPr="005D5EBF" w:rsidRDefault="00255F59" w:rsidP="00406E22">
      <w:pPr>
        <w:widowControl w:val="0"/>
        <w:ind w:firstLine="720"/>
        <w:jc w:val="both"/>
        <w:rPr>
          <w:kern w:val="2"/>
          <w:lang w:val="en-US"/>
        </w:rPr>
      </w:pPr>
      <w:r w:rsidRPr="005D5EBF">
        <w:rPr>
          <w:kern w:val="2"/>
          <w:szCs w:val="28"/>
          <w:lang w:val="nl-NL"/>
        </w:rPr>
        <w:t>- Sửa đổi, bổ sung quy định để luật hóa một số khoản chi phí không được trừ đang được quy định tại các văn bản dưới Luật có thời gian thực hiện cho thấy tính hiệu quả, ổn định; đồng thời, rà soát lại một số câu chữ đảm bảo rõ ràng, minh bạch</w:t>
      </w:r>
      <w:r w:rsidRPr="005D5EBF">
        <w:rPr>
          <w:rFonts w:eastAsia="SimSun"/>
          <w:kern w:val="2"/>
          <w:lang w:val="en-US"/>
        </w:rPr>
        <w:t>.</w:t>
      </w:r>
      <w:r w:rsidRPr="005D5EBF">
        <w:rPr>
          <w:kern w:val="2"/>
          <w:lang w:val="en-US"/>
        </w:rPr>
        <w:t xml:space="preserve"> </w:t>
      </w:r>
    </w:p>
    <w:p w:rsidR="00255F59" w:rsidRPr="005D5EBF" w:rsidRDefault="00255F59" w:rsidP="00406E22">
      <w:pPr>
        <w:widowControl w:val="0"/>
        <w:ind w:firstLine="720"/>
        <w:jc w:val="both"/>
        <w:rPr>
          <w:kern w:val="2"/>
          <w:lang w:val="en-US"/>
        </w:rPr>
      </w:pPr>
      <w:r w:rsidRPr="005D5EBF">
        <w:rPr>
          <w:kern w:val="2"/>
          <w:szCs w:val="28"/>
          <w:lang w:val="nl-NL"/>
        </w:rPr>
        <w:t>- Bổ sung quy định không được trừ đối với các khoản chi cho các hoạt động không phù hợp với quy định của pháp luật chuyên ngành</w:t>
      </w:r>
      <w:r w:rsidRPr="005D5EBF">
        <w:rPr>
          <w:kern w:val="2"/>
          <w:lang w:val="en-US"/>
        </w:rPr>
        <w:t>.</w:t>
      </w:r>
    </w:p>
    <w:p w:rsidR="00255F59" w:rsidRPr="005D5EBF" w:rsidRDefault="00255F59" w:rsidP="00406E22">
      <w:pPr>
        <w:widowControl w:val="0"/>
        <w:jc w:val="both"/>
        <w:rPr>
          <w:kern w:val="2"/>
          <w:szCs w:val="28"/>
          <w:lang w:val="nl-NL"/>
        </w:rPr>
      </w:pPr>
      <w:r w:rsidRPr="005D5EBF">
        <w:rPr>
          <w:kern w:val="2"/>
          <w:lang w:val="en-US"/>
        </w:rPr>
        <w:tab/>
        <w:t xml:space="preserve">- </w:t>
      </w:r>
      <w:r w:rsidRPr="005D5EBF">
        <w:rPr>
          <w:kern w:val="2"/>
          <w:szCs w:val="28"/>
          <w:lang w:val="en-US"/>
        </w:rPr>
        <w:t xml:space="preserve">Sửa đổi quy định về việc không được tính vào chi phí được trừ </w:t>
      </w:r>
      <w:r w:rsidRPr="005D5EBF">
        <w:rPr>
          <w:kern w:val="2"/>
          <w:szCs w:val="28"/>
        </w:rPr>
        <w:t xml:space="preserve">phần chi trả </w:t>
      </w:r>
      <w:r w:rsidRPr="005D5EBF">
        <w:rPr>
          <w:kern w:val="2"/>
          <w:szCs w:val="28"/>
          <w:lang w:val="nl-NL"/>
        </w:rPr>
        <w:t xml:space="preserve">lãi tiền vay vốn sản xuất, kinh doanh của đối tượng không phải là tổ chức tín dụng hoặc tổ chức kinh tế, cụ thể sửa đổi cụm từ </w:t>
      </w:r>
      <w:r w:rsidRPr="005D5EBF">
        <w:rPr>
          <w:i/>
          <w:kern w:val="2"/>
          <w:szCs w:val="28"/>
          <w:lang w:val="nl-NL"/>
        </w:rPr>
        <w:t>“</w:t>
      </w:r>
      <w:r w:rsidRPr="005D5EBF">
        <w:rPr>
          <w:i/>
          <w:iCs/>
          <w:kern w:val="2"/>
          <w:szCs w:val="28"/>
          <w:lang w:val="nl-NL"/>
        </w:rPr>
        <w:t>vượt quá</w:t>
      </w:r>
      <w:r w:rsidRPr="005D5EBF">
        <w:rPr>
          <w:b/>
          <w:i/>
          <w:iCs/>
          <w:kern w:val="2"/>
          <w:szCs w:val="28"/>
          <w:lang w:val="nl-NL"/>
        </w:rPr>
        <w:t xml:space="preserve"> </w:t>
      </w:r>
      <w:r w:rsidRPr="005D5EBF">
        <w:rPr>
          <w:i/>
          <w:iCs/>
          <w:kern w:val="2"/>
          <w:szCs w:val="28"/>
          <w:lang w:val="nl-NL"/>
        </w:rPr>
        <w:t>150%</w:t>
      </w:r>
      <w:r w:rsidRPr="005D5EBF">
        <w:rPr>
          <w:b/>
          <w:i/>
          <w:iCs/>
          <w:kern w:val="2"/>
          <w:szCs w:val="28"/>
          <w:lang w:val="nl-NL"/>
        </w:rPr>
        <w:t xml:space="preserve"> </w:t>
      </w:r>
      <w:r w:rsidRPr="005D5EBF">
        <w:rPr>
          <w:i/>
          <w:iCs/>
          <w:kern w:val="2"/>
          <w:szCs w:val="28"/>
        </w:rPr>
        <w:t>mức lãi suất cơ bản do Ngân hàng Nhà nước Việt Nam công bố tại thời điểm vay</w:t>
      </w:r>
      <w:r w:rsidRPr="005D5EBF">
        <w:rPr>
          <w:i/>
          <w:kern w:val="2"/>
          <w:szCs w:val="28"/>
          <w:lang w:val="en-US"/>
        </w:rPr>
        <w:t>”</w:t>
      </w:r>
      <w:r w:rsidRPr="005D5EBF">
        <w:rPr>
          <w:kern w:val="2"/>
          <w:szCs w:val="28"/>
          <w:lang w:val="en-US"/>
        </w:rPr>
        <w:t xml:space="preserve"> </w:t>
      </w:r>
      <w:r w:rsidRPr="005D5EBF">
        <w:rPr>
          <w:b/>
          <w:bCs/>
          <w:kern w:val="2"/>
          <w:szCs w:val="28"/>
          <w:lang w:val="en-US"/>
        </w:rPr>
        <w:t>thành</w:t>
      </w:r>
      <w:r w:rsidRPr="005D5EBF">
        <w:rPr>
          <w:kern w:val="2"/>
          <w:szCs w:val="28"/>
          <w:lang w:val="en-US"/>
        </w:rPr>
        <w:t xml:space="preserve"> </w:t>
      </w:r>
      <w:r w:rsidRPr="005D5EBF">
        <w:rPr>
          <w:i/>
          <w:iCs/>
          <w:kern w:val="2"/>
          <w:szCs w:val="28"/>
        </w:rPr>
        <w:t>“vượt mức quy định tại Bộ</w:t>
      </w:r>
      <w:r w:rsidR="002A4DDE" w:rsidRPr="005D5EBF">
        <w:rPr>
          <w:i/>
          <w:iCs/>
          <w:kern w:val="2"/>
          <w:szCs w:val="28"/>
        </w:rPr>
        <w:t xml:space="preserve"> </w:t>
      </w:r>
      <w:r w:rsidR="002A4DDE" w:rsidRPr="005D5EBF">
        <w:rPr>
          <w:i/>
          <w:iCs/>
          <w:kern w:val="2"/>
          <w:szCs w:val="28"/>
          <w:lang w:val="en-US"/>
        </w:rPr>
        <w:t>l</w:t>
      </w:r>
      <w:r w:rsidRPr="005D5EBF">
        <w:rPr>
          <w:i/>
          <w:iCs/>
          <w:kern w:val="2"/>
          <w:szCs w:val="28"/>
        </w:rPr>
        <w:t>uật Dân sự”</w:t>
      </w:r>
      <w:r w:rsidRPr="005D5EBF">
        <w:rPr>
          <w:kern w:val="2"/>
          <w:szCs w:val="28"/>
          <w:lang w:val="nl-NL"/>
        </w:rPr>
        <w:t xml:space="preserve"> để đảm bảo đồng bộ với quy định tại Bộ</w:t>
      </w:r>
      <w:r w:rsidR="002A4DDE" w:rsidRPr="005D5EBF">
        <w:rPr>
          <w:kern w:val="2"/>
          <w:szCs w:val="28"/>
          <w:lang w:val="nl-NL"/>
        </w:rPr>
        <w:t xml:space="preserve"> l</w:t>
      </w:r>
      <w:r w:rsidRPr="005D5EBF">
        <w:rPr>
          <w:kern w:val="2"/>
          <w:szCs w:val="28"/>
          <w:lang w:val="nl-NL"/>
        </w:rPr>
        <w:t xml:space="preserve">uật </w:t>
      </w:r>
      <w:r w:rsidR="002A4DDE" w:rsidRPr="005D5EBF">
        <w:rPr>
          <w:kern w:val="2"/>
          <w:szCs w:val="28"/>
          <w:lang w:val="nl-NL"/>
        </w:rPr>
        <w:t>D</w:t>
      </w:r>
      <w:r w:rsidRPr="005D5EBF">
        <w:rPr>
          <w:kern w:val="2"/>
          <w:szCs w:val="28"/>
          <w:lang w:val="nl-NL"/>
        </w:rPr>
        <w:t>ân sự và Luật Tổ chức tín dụ</w:t>
      </w:r>
      <w:r w:rsidR="00EC3A1A" w:rsidRPr="005D5EBF">
        <w:rPr>
          <w:kern w:val="2"/>
          <w:szCs w:val="28"/>
          <w:lang w:val="nl-NL"/>
        </w:rPr>
        <w:t>ng</w:t>
      </w:r>
      <w:r w:rsidRPr="005D5EBF">
        <w:rPr>
          <w:kern w:val="2"/>
          <w:lang w:val="en-US"/>
        </w:rPr>
        <w:t>.</w:t>
      </w:r>
    </w:p>
    <w:p w:rsidR="00255F59" w:rsidRPr="005D5EBF" w:rsidRDefault="00255F59" w:rsidP="00406E22">
      <w:pPr>
        <w:widowControl w:val="0"/>
        <w:ind w:firstLine="720"/>
        <w:jc w:val="both"/>
        <w:rPr>
          <w:kern w:val="2"/>
          <w:lang w:val="en-US"/>
        </w:rPr>
      </w:pPr>
      <w:r w:rsidRPr="005D5EBF">
        <w:rPr>
          <w:kern w:val="2"/>
          <w:lang w:val="nl-NL"/>
        </w:rPr>
        <w:t xml:space="preserve">- Bổ sung quy định để loại trừ </w:t>
      </w:r>
      <w:r w:rsidRPr="005D5EBF">
        <w:rPr>
          <w:kern w:val="2"/>
          <w:lang w:val="am-ET"/>
        </w:rPr>
        <w:t>khoản tài trợ</w:t>
      </w:r>
      <w:r w:rsidRPr="005D5EBF">
        <w:rPr>
          <w:kern w:val="2"/>
          <w:lang w:val="en-US"/>
        </w:rPr>
        <w:t xml:space="preserve"> cho văn hóa, khoản chi cho phòng, chống dịch bệnh</w:t>
      </w:r>
      <w:r w:rsidRPr="005D5EBF">
        <w:rPr>
          <w:kern w:val="2"/>
          <w:lang w:val="am-ET"/>
        </w:rPr>
        <w:t xml:space="preserve"> </w:t>
      </w:r>
      <w:r w:rsidRPr="005D5EBF">
        <w:rPr>
          <w:kern w:val="2"/>
          <w:lang w:val="en-US"/>
        </w:rPr>
        <w:t>ra khỏi nhóm chi tài trợ không được tính vào chi phí được trừ.</w:t>
      </w:r>
    </w:p>
    <w:p w:rsidR="00255F59" w:rsidRPr="005D5EBF" w:rsidRDefault="00255F59" w:rsidP="00406E22">
      <w:pPr>
        <w:widowControl w:val="0"/>
        <w:ind w:firstLine="720"/>
        <w:jc w:val="both"/>
        <w:rPr>
          <w:kern w:val="2"/>
          <w:lang w:val="en-US"/>
        </w:rPr>
      </w:pPr>
      <w:r w:rsidRPr="005D5EBF">
        <w:rPr>
          <w:kern w:val="2"/>
          <w:lang w:val="en-US"/>
        </w:rPr>
        <w:t>- Sửa đổi quy định để giao Chính phủ hướng dẫn cụ thể về mức khống chế chi phí được trừ đối với p</w:t>
      </w:r>
      <w:r w:rsidRPr="005D5EBF">
        <w:rPr>
          <w:kern w:val="2"/>
        </w:rPr>
        <w:t xml:space="preserve">hần trích nộp </w:t>
      </w:r>
      <w:r w:rsidRPr="005D5EBF">
        <w:rPr>
          <w:kern w:val="2"/>
          <w:lang w:val="nl-NL"/>
        </w:rPr>
        <w:t xml:space="preserve">các </w:t>
      </w:r>
      <w:r w:rsidRPr="005D5EBF">
        <w:rPr>
          <w:kern w:val="2"/>
        </w:rPr>
        <w:t>quỹ hưu trí</w:t>
      </w:r>
      <w:r w:rsidRPr="005D5EBF">
        <w:rPr>
          <w:kern w:val="2"/>
          <w:lang w:val="en-US"/>
        </w:rPr>
        <w:t xml:space="preserve"> bổ sung</w:t>
      </w:r>
      <w:r w:rsidRPr="005D5EBF">
        <w:rPr>
          <w:kern w:val="2"/>
        </w:rPr>
        <w:t xml:space="preserve"> tự nguyện</w:t>
      </w:r>
      <w:r w:rsidRPr="005D5EBF">
        <w:rPr>
          <w:kern w:val="2"/>
          <w:lang w:val="nl-NL"/>
        </w:rPr>
        <w:t xml:space="preserve"> hoặc </w:t>
      </w:r>
      <w:r w:rsidRPr="005D5EBF">
        <w:rPr>
          <w:kern w:val="2"/>
        </w:rPr>
        <w:t>quỹ có tính chất an sinh xã hội</w:t>
      </w:r>
      <w:r w:rsidRPr="005D5EBF">
        <w:rPr>
          <w:kern w:val="2"/>
          <w:lang w:val="nl-NL"/>
        </w:rPr>
        <w:t xml:space="preserve"> và </w:t>
      </w:r>
      <w:r w:rsidRPr="005D5EBF">
        <w:rPr>
          <w:kern w:val="2"/>
        </w:rPr>
        <w:t>mua bảo hiểm hưu trí tự nguyện</w:t>
      </w:r>
      <w:r w:rsidRPr="005D5EBF">
        <w:rPr>
          <w:kern w:val="2"/>
          <w:lang w:val="nl-NL"/>
        </w:rPr>
        <w:t xml:space="preserve"> </w:t>
      </w:r>
      <w:r w:rsidRPr="005D5EBF">
        <w:rPr>
          <w:kern w:val="2"/>
        </w:rPr>
        <w:t>cho người lao động</w:t>
      </w:r>
      <w:r w:rsidRPr="005D5EBF">
        <w:rPr>
          <w:kern w:val="2"/>
          <w:lang w:val="en-US"/>
        </w:rPr>
        <w:t xml:space="preserve"> để minh bạch, thuận lợi trong thực hiện.</w:t>
      </w:r>
    </w:p>
    <w:p w:rsidR="00255F59" w:rsidRPr="005D5EBF" w:rsidRDefault="00255F59" w:rsidP="00406E22">
      <w:pPr>
        <w:widowControl w:val="0"/>
        <w:ind w:firstLine="720"/>
        <w:jc w:val="both"/>
        <w:rPr>
          <w:kern w:val="2"/>
          <w:lang w:val="en-US"/>
        </w:rPr>
      </w:pPr>
      <w:r w:rsidRPr="005D5EBF">
        <w:rPr>
          <w:kern w:val="2"/>
          <w:lang w:val="en-US"/>
        </w:rPr>
        <w:t xml:space="preserve">- </w:t>
      </w:r>
      <w:r w:rsidRPr="005D5EBF">
        <w:rPr>
          <w:kern w:val="2"/>
          <w:szCs w:val="28"/>
          <w:lang w:val="en-US"/>
        </w:rPr>
        <w:t>Chi tiết thêm hoạt động kinh doanh đặc thù đối với hợp đồng đầu tư BT, BOT, BTO để phù hợp với thực tế và yêu cầu quản lý</w:t>
      </w:r>
      <w:r w:rsidRPr="005D5EBF">
        <w:rPr>
          <w:kern w:val="2"/>
          <w:lang w:val="en-US"/>
        </w:rPr>
        <w:t xml:space="preserve">. </w:t>
      </w:r>
    </w:p>
    <w:p w:rsidR="00255F59" w:rsidRPr="005D5EBF" w:rsidRDefault="00255F59" w:rsidP="00406E22">
      <w:pPr>
        <w:widowControl w:val="0"/>
        <w:autoSpaceDE w:val="0"/>
        <w:autoSpaceDN w:val="0"/>
        <w:ind w:firstLine="720"/>
        <w:jc w:val="both"/>
        <w:rPr>
          <w:kern w:val="2"/>
        </w:rPr>
      </w:pPr>
      <w:r w:rsidRPr="005D5EBF">
        <w:rPr>
          <w:kern w:val="2"/>
          <w:lang w:val="en-US"/>
        </w:rPr>
        <w:t>- Bỏ quy định các k</w:t>
      </w:r>
      <w:r w:rsidRPr="005D5EBF">
        <w:rPr>
          <w:kern w:val="2"/>
        </w:rPr>
        <w:t>hoản chi bằng ngoại tệ khi xác định thu nhập chịu thuế phải quy đổi ra đồng Việt Nam theo tỷ giá giao dịch bình quân trên thị trường ngoại tệ liên ngân hàng do Ngân hàng Nhà nước Việt Nam công bố tại thời điểm phát sinh khoản chi bằng ngoại tệ</w:t>
      </w:r>
      <w:r w:rsidRPr="005D5EBF">
        <w:rPr>
          <w:kern w:val="2"/>
          <w:lang w:val="en-US"/>
        </w:rPr>
        <w:t xml:space="preserve"> tại khoản 3 Điều 9 Luật hiện hành để thực hiện theo quy định của pháp luật về quản lý thuế</w:t>
      </w:r>
      <w:r w:rsidRPr="005D5EBF">
        <w:rPr>
          <w:kern w:val="2"/>
        </w:rPr>
        <w:t>.</w:t>
      </w:r>
    </w:p>
    <w:p w:rsidR="00255F59" w:rsidRPr="005D5EBF" w:rsidRDefault="00432569" w:rsidP="00406E22">
      <w:pPr>
        <w:widowControl w:val="0"/>
        <w:ind w:firstLine="720"/>
        <w:jc w:val="both"/>
        <w:rPr>
          <w:b/>
          <w:kern w:val="2"/>
          <w:szCs w:val="28"/>
          <w:lang w:val="en-US"/>
        </w:rPr>
      </w:pPr>
      <w:r w:rsidRPr="005D5EBF">
        <w:rPr>
          <w:b/>
          <w:kern w:val="2"/>
          <w:szCs w:val="28"/>
          <w:lang w:val="en-US"/>
        </w:rPr>
        <w:t>2.</w:t>
      </w:r>
      <w:r w:rsidR="00EC3A1A" w:rsidRPr="005D5EBF">
        <w:rPr>
          <w:b/>
          <w:kern w:val="2"/>
          <w:szCs w:val="28"/>
          <w:lang w:val="en-US"/>
        </w:rPr>
        <w:t>5</w:t>
      </w:r>
      <w:r w:rsidR="00255F59" w:rsidRPr="005D5EBF">
        <w:rPr>
          <w:b/>
          <w:kern w:val="2"/>
          <w:szCs w:val="28"/>
          <w:lang w:val="en-US"/>
        </w:rPr>
        <w:t>. Về thuế suất thuế TNDN</w:t>
      </w:r>
    </w:p>
    <w:p w:rsidR="00255F59" w:rsidRPr="005D5EBF" w:rsidRDefault="00255F59" w:rsidP="00406E22">
      <w:pPr>
        <w:widowControl w:val="0"/>
        <w:ind w:firstLine="720"/>
        <w:jc w:val="both"/>
        <w:rPr>
          <w:kern w:val="2"/>
          <w:lang w:val="sv-SE"/>
        </w:rPr>
      </w:pPr>
      <w:r w:rsidRPr="005D5EBF">
        <w:rPr>
          <w:kern w:val="2"/>
          <w:szCs w:val="28"/>
          <w:lang w:val="pt-BR"/>
        </w:rPr>
        <w:t xml:space="preserve">- Bổ sung quy định về mức thuế suất đối với doanh nghiệp thuộc nhóm doanh nghiệp có quy mô nhỏ và tiêu chí áp dụng để thúc đẩy sự phát triển của </w:t>
      </w:r>
      <w:r w:rsidRPr="005D5EBF">
        <w:rPr>
          <w:kern w:val="2"/>
          <w:szCs w:val="28"/>
          <w:lang w:val="pt-BR"/>
        </w:rPr>
        <w:lastRenderedPageBreak/>
        <w:t>các loại hình doanh nghiệp này</w:t>
      </w:r>
      <w:r w:rsidRPr="005D5EBF">
        <w:rPr>
          <w:kern w:val="2"/>
          <w:lang w:val="sv-SE"/>
        </w:rPr>
        <w:t xml:space="preserve">. </w:t>
      </w:r>
    </w:p>
    <w:p w:rsidR="00255F59" w:rsidRPr="005D5EBF" w:rsidRDefault="00255F59" w:rsidP="00406E22">
      <w:pPr>
        <w:widowControl w:val="0"/>
        <w:ind w:firstLine="720"/>
        <w:jc w:val="both"/>
        <w:rPr>
          <w:rFonts w:eastAsia="MS Mincho"/>
          <w:bCs/>
          <w:kern w:val="2"/>
          <w:szCs w:val="28"/>
          <w:lang w:val="en-US" w:eastAsia="ja-JP"/>
        </w:rPr>
      </w:pPr>
      <w:r w:rsidRPr="005D5EBF">
        <w:rPr>
          <w:kern w:val="2"/>
          <w:szCs w:val="28"/>
          <w:lang w:val="pt-BR"/>
        </w:rPr>
        <w:t xml:space="preserve">- Sửa đổi mức thuế suất tối thiểu của khung thuế suất đối với </w:t>
      </w:r>
      <w:r w:rsidRPr="005D5EBF">
        <w:rPr>
          <w:rFonts w:eastAsia="MS Mincho"/>
          <w:bCs/>
          <w:kern w:val="2"/>
          <w:szCs w:val="28"/>
          <w:lang w:eastAsia="ja-JP"/>
        </w:rPr>
        <w:t>hoạt động tìm kiếm, thăm dò</w:t>
      </w:r>
      <w:r w:rsidRPr="005D5EBF">
        <w:rPr>
          <w:rFonts w:eastAsia="MS Mincho"/>
          <w:bCs/>
          <w:kern w:val="2"/>
          <w:szCs w:val="28"/>
          <w:lang w:val="en-US" w:eastAsia="ja-JP"/>
        </w:rPr>
        <w:t xml:space="preserve"> và</w:t>
      </w:r>
      <w:r w:rsidRPr="005D5EBF">
        <w:rPr>
          <w:rFonts w:eastAsia="MS Mincho"/>
          <w:bCs/>
          <w:kern w:val="2"/>
          <w:szCs w:val="28"/>
          <w:lang w:eastAsia="ja-JP"/>
        </w:rPr>
        <w:t xml:space="preserve"> khai thác dầu khí</w:t>
      </w:r>
      <w:r w:rsidRPr="005D5EBF">
        <w:rPr>
          <w:rFonts w:eastAsia="MS Mincho"/>
          <w:bCs/>
          <w:kern w:val="2"/>
          <w:szCs w:val="28"/>
          <w:lang w:val="en-US" w:eastAsia="ja-JP"/>
        </w:rPr>
        <w:t xml:space="preserve"> “</w:t>
      </w:r>
      <w:r w:rsidRPr="005D5EBF">
        <w:rPr>
          <w:rFonts w:eastAsia="MS Mincho"/>
          <w:bCs/>
          <w:i/>
          <w:iCs/>
          <w:kern w:val="2"/>
          <w:szCs w:val="28"/>
          <w:lang w:val="en-US" w:eastAsia="ja-JP"/>
        </w:rPr>
        <w:t>từ 32% đến 50</w:t>
      </w:r>
      <w:r w:rsidRPr="005D5EBF">
        <w:rPr>
          <w:rFonts w:eastAsia="MS Mincho"/>
          <w:bCs/>
          <w:kern w:val="2"/>
          <w:szCs w:val="28"/>
          <w:lang w:val="en-US" w:eastAsia="ja-JP"/>
        </w:rPr>
        <w:t xml:space="preserve">%” </w:t>
      </w:r>
      <w:r w:rsidRPr="005D5EBF">
        <w:rPr>
          <w:rFonts w:eastAsia="MS Mincho"/>
          <w:b/>
          <w:kern w:val="2"/>
          <w:szCs w:val="28"/>
          <w:lang w:val="en-US" w:eastAsia="ja-JP"/>
        </w:rPr>
        <w:t>thành</w:t>
      </w:r>
      <w:r w:rsidRPr="005D5EBF">
        <w:rPr>
          <w:rFonts w:eastAsia="MS Mincho"/>
          <w:bCs/>
          <w:kern w:val="2"/>
          <w:szCs w:val="28"/>
          <w:lang w:val="en-US" w:eastAsia="ja-JP"/>
        </w:rPr>
        <w:t xml:space="preserve"> </w:t>
      </w:r>
      <w:r w:rsidRPr="005D5EBF">
        <w:rPr>
          <w:rFonts w:eastAsia="MS Mincho"/>
          <w:bCs/>
          <w:i/>
          <w:iCs/>
          <w:kern w:val="2"/>
          <w:szCs w:val="28"/>
          <w:lang w:val="en-US" w:eastAsia="ja-JP"/>
        </w:rPr>
        <w:t xml:space="preserve">“từ 25% đến 50%” và do “Thủ tướng Chính phủ quyết định mức thuế suất cụ thể phù hợp với từng hợp đồng dầu khí” </w:t>
      </w:r>
      <w:r w:rsidRPr="005D5EBF">
        <w:rPr>
          <w:rFonts w:eastAsia="MS Mincho"/>
          <w:bCs/>
          <w:kern w:val="2"/>
          <w:szCs w:val="28"/>
          <w:lang w:val="en-US" w:eastAsia="ja-JP"/>
        </w:rPr>
        <w:t>để thống nhất với Luật Dầu khí; đồng thời, bổ sung quy định chi tiết về mức thuế suất đ</w:t>
      </w:r>
      <w:r w:rsidRPr="005D5EBF">
        <w:rPr>
          <w:rFonts w:eastAsia="MS Mincho"/>
          <w:bCs/>
          <w:kern w:val="2"/>
          <w:szCs w:val="28"/>
          <w:lang w:eastAsia="ja-JP"/>
        </w:rPr>
        <w:t xml:space="preserve">ối với hoạt </w:t>
      </w:r>
      <w:r w:rsidRPr="005D5EBF">
        <w:rPr>
          <w:kern w:val="2"/>
          <w:szCs w:val="28"/>
          <w:lang w:val="pt-BR"/>
        </w:rPr>
        <w:t>động</w:t>
      </w:r>
      <w:r w:rsidRPr="005D5EBF">
        <w:rPr>
          <w:rFonts w:eastAsia="MS Mincho"/>
          <w:bCs/>
          <w:kern w:val="2"/>
          <w:szCs w:val="28"/>
          <w:lang w:eastAsia="ja-JP"/>
        </w:rPr>
        <w:t xml:space="preserve"> thăm dò</w:t>
      </w:r>
      <w:r w:rsidRPr="005D5EBF">
        <w:rPr>
          <w:rFonts w:eastAsia="MS Mincho"/>
          <w:bCs/>
          <w:kern w:val="2"/>
          <w:szCs w:val="28"/>
          <w:lang w:val="en-US" w:eastAsia="ja-JP"/>
        </w:rPr>
        <w:t xml:space="preserve">, </w:t>
      </w:r>
      <w:r w:rsidRPr="005D5EBF">
        <w:rPr>
          <w:rFonts w:eastAsia="MS Mincho"/>
          <w:bCs/>
          <w:kern w:val="2"/>
          <w:szCs w:val="28"/>
          <w:lang w:eastAsia="ja-JP"/>
        </w:rPr>
        <w:t>khai thác</w:t>
      </w:r>
      <w:r w:rsidRPr="005D5EBF">
        <w:rPr>
          <w:rFonts w:eastAsia="MS Mincho"/>
          <w:bCs/>
          <w:kern w:val="2"/>
          <w:szCs w:val="28"/>
          <w:lang w:val="en-US" w:eastAsia="ja-JP"/>
        </w:rPr>
        <w:t>, chế biến</w:t>
      </w:r>
      <w:r w:rsidRPr="005D5EBF">
        <w:rPr>
          <w:rFonts w:eastAsia="MS Mincho"/>
          <w:bCs/>
          <w:kern w:val="2"/>
          <w:szCs w:val="28"/>
          <w:lang w:eastAsia="ja-JP"/>
        </w:rPr>
        <w:t xml:space="preserve"> tài nguyên</w:t>
      </w:r>
      <w:r w:rsidRPr="005D5EBF">
        <w:rPr>
          <w:rFonts w:eastAsia="MS Mincho"/>
          <w:bCs/>
          <w:kern w:val="2"/>
          <w:szCs w:val="28"/>
          <w:lang w:val="en-US" w:eastAsia="ja-JP"/>
        </w:rPr>
        <w:t xml:space="preserve"> khoáng sản</w:t>
      </w:r>
      <w:r w:rsidRPr="005D5EBF">
        <w:rPr>
          <w:rFonts w:eastAsia="MS Mincho"/>
          <w:bCs/>
          <w:kern w:val="2"/>
          <w:szCs w:val="28"/>
          <w:lang w:eastAsia="ja-JP"/>
        </w:rPr>
        <w:t xml:space="preserve"> quý hiếm</w:t>
      </w:r>
      <w:r w:rsidRPr="005D5EBF">
        <w:rPr>
          <w:rFonts w:eastAsia="MS Mincho"/>
          <w:bCs/>
          <w:kern w:val="2"/>
          <w:szCs w:val="28"/>
          <w:lang w:val="en-US" w:eastAsia="ja-JP"/>
        </w:rPr>
        <w:t xml:space="preserve"> trên cơ sở </w:t>
      </w:r>
      <w:r w:rsidRPr="005D5EBF">
        <w:rPr>
          <w:rFonts w:eastAsia="MS Mincho"/>
          <w:bCs/>
          <w:kern w:val="2"/>
          <w:szCs w:val="28"/>
          <w:lang w:eastAsia="ja-JP"/>
        </w:rPr>
        <w:t>l</w:t>
      </w:r>
      <w:r w:rsidRPr="005D5EBF">
        <w:rPr>
          <w:rFonts w:eastAsia="MS Mincho"/>
          <w:bCs/>
          <w:kern w:val="2"/>
          <w:szCs w:val="28"/>
          <w:lang w:val="en-US" w:eastAsia="ja-JP"/>
        </w:rPr>
        <w:t xml:space="preserve">uật hóa quy định tại </w:t>
      </w:r>
      <w:r w:rsidR="005C3091" w:rsidRPr="005D5EBF">
        <w:rPr>
          <w:rFonts w:eastAsia="MS Mincho"/>
          <w:bCs/>
          <w:kern w:val="2"/>
          <w:szCs w:val="28"/>
          <w:lang w:val="en-US" w:eastAsia="ja-JP"/>
        </w:rPr>
        <w:t xml:space="preserve">các </w:t>
      </w:r>
      <w:r w:rsidRPr="005D5EBF">
        <w:rPr>
          <w:rFonts w:eastAsia="MS Mincho"/>
          <w:bCs/>
          <w:kern w:val="2"/>
          <w:szCs w:val="28"/>
          <w:lang w:val="en-US" w:eastAsia="ja-JP"/>
        </w:rPr>
        <w:t xml:space="preserve">văn bản dưới Luật đang thực hiện ổn định, không vướng mắc để đảm bảo sự minh bạch, ổn định của chính sách. </w:t>
      </w:r>
    </w:p>
    <w:p w:rsidR="00255F59" w:rsidRPr="005D5EBF" w:rsidRDefault="00432569" w:rsidP="00406E22">
      <w:pPr>
        <w:widowControl w:val="0"/>
        <w:ind w:firstLine="720"/>
        <w:jc w:val="both"/>
        <w:rPr>
          <w:b/>
          <w:bCs/>
          <w:kern w:val="2"/>
          <w:szCs w:val="28"/>
          <w:lang w:val="en-US"/>
        </w:rPr>
      </w:pPr>
      <w:r w:rsidRPr="005D5EBF">
        <w:rPr>
          <w:b/>
          <w:bCs/>
          <w:kern w:val="2"/>
          <w:szCs w:val="28"/>
          <w:lang w:val="en-US"/>
        </w:rPr>
        <w:t>2.</w:t>
      </w:r>
      <w:r w:rsidR="00EC3A1A" w:rsidRPr="005D5EBF">
        <w:rPr>
          <w:b/>
          <w:bCs/>
          <w:kern w:val="2"/>
          <w:szCs w:val="28"/>
          <w:lang w:val="en-US"/>
        </w:rPr>
        <w:t>6</w:t>
      </w:r>
      <w:r w:rsidR="00255F59" w:rsidRPr="005D5EBF">
        <w:rPr>
          <w:b/>
          <w:bCs/>
          <w:kern w:val="2"/>
          <w:szCs w:val="28"/>
          <w:lang w:val="en-US"/>
        </w:rPr>
        <w:t>. Về nơi nộp thuế</w:t>
      </w:r>
    </w:p>
    <w:p w:rsidR="00255F59" w:rsidRPr="005D5EBF" w:rsidRDefault="00255F59" w:rsidP="00406E22">
      <w:pPr>
        <w:widowControl w:val="0"/>
        <w:ind w:firstLine="720"/>
        <w:jc w:val="both"/>
        <w:rPr>
          <w:i/>
          <w:kern w:val="2"/>
          <w:szCs w:val="28"/>
          <w:lang w:val="nl-NL"/>
        </w:rPr>
      </w:pPr>
      <w:r w:rsidRPr="005D5EBF">
        <w:rPr>
          <w:kern w:val="2"/>
          <w:szCs w:val="28"/>
          <w:lang w:val="en-US"/>
        </w:rPr>
        <w:t xml:space="preserve">Bỏ quy định tại Điều 12 về nơi nộp thuế TNDN của Luật thuế TNDN hiện hành </w:t>
      </w:r>
      <w:r w:rsidRPr="005D5EBF">
        <w:rPr>
          <w:kern w:val="2"/>
          <w:szCs w:val="28"/>
          <w:lang w:val="nl-NL"/>
        </w:rPr>
        <w:t>do nội dung này thuộc phạm vi điều chỉnh cũng như đã được quy định tại Luật Quản lý thuế đ</w:t>
      </w:r>
      <w:r w:rsidRPr="005D5EBF">
        <w:rPr>
          <w:kern w:val="2"/>
          <w:szCs w:val="28"/>
          <w:lang w:val="en-US"/>
        </w:rPr>
        <w:t>ể đảm bảo tính đồng bộ của hệ thống pháp luật.</w:t>
      </w:r>
    </w:p>
    <w:p w:rsidR="00255F59" w:rsidRPr="005D5EBF" w:rsidRDefault="00432569" w:rsidP="00406E22">
      <w:pPr>
        <w:widowControl w:val="0"/>
        <w:ind w:firstLine="720"/>
        <w:jc w:val="both"/>
        <w:rPr>
          <w:b/>
          <w:kern w:val="2"/>
          <w:szCs w:val="28"/>
          <w:lang w:val="en-US"/>
        </w:rPr>
      </w:pPr>
      <w:r w:rsidRPr="005D5EBF">
        <w:rPr>
          <w:b/>
          <w:kern w:val="2"/>
          <w:szCs w:val="28"/>
          <w:lang w:val="en-US"/>
        </w:rPr>
        <w:t>2.</w:t>
      </w:r>
      <w:r w:rsidR="00EC3A1A" w:rsidRPr="005D5EBF">
        <w:rPr>
          <w:b/>
          <w:kern w:val="2"/>
          <w:szCs w:val="28"/>
          <w:lang w:val="en-US"/>
        </w:rPr>
        <w:t>7</w:t>
      </w:r>
      <w:r w:rsidR="00255F59" w:rsidRPr="005D5EBF">
        <w:rPr>
          <w:b/>
          <w:kern w:val="2"/>
          <w:szCs w:val="28"/>
          <w:lang w:val="en-US"/>
        </w:rPr>
        <w:t>. Về ưu đãi thuế TNDN</w:t>
      </w:r>
    </w:p>
    <w:p w:rsidR="00255F59" w:rsidRPr="005D5EBF" w:rsidRDefault="00255F59" w:rsidP="00406E22">
      <w:pPr>
        <w:widowControl w:val="0"/>
        <w:ind w:firstLine="720"/>
        <w:jc w:val="both"/>
        <w:rPr>
          <w:b/>
          <w:kern w:val="2"/>
          <w:szCs w:val="28"/>
          <w:lang w:val="nl-NL"/>
        </w:rPr>
      </w:pPr>
      <w:r w:rsidRPr="005D5EBF">
        <w:rPr>
          <w:b/>
          <w:kern w:val="2"/>
          <w:szCs w:val="28"/>
          <w:lang w:val="nl-NL"/>
        </w:rPr>
        <w:t>a) Về nguyên tắc áp dụng ưu đãi và các nội dung liên quan khác</w:t>
      </w:r>
    </w:p>
    <w:p w:rsidR="00255F59" w:rsidRPr="005D5EBF" w:rsidRDefault="00255F59" w:rsidP="00406E22">
      <w:pPr>
        <w:widowControl w:val="0"/>
        <w:ind w:firstLine="720"/>
        <w:jc w:val="both"/>
        <w:rPr>
          <w:bCs/>
          <w:i/>
          <w:kern w:val="2"/>
          <w:szCs w:val="28"/>
          <w:lang w:val="nl-NL"/>
        </w:rPr>
      </w:pPr>
      <w:r w:rsidRPr="005D5EBF">
        <w:rPr>
          <w:kern w:val="2"/>
          <w:szCs w:val="28"/>
          <w:lang w:val="nl-NL"/>
        </w:rPr>
        <w:t>- Quy định cụ thể các nguyên tắc áp dụng ưu đãi thuế TNDN căn cứ theo ngành, nghề ưu đãi, địa bàn ưu đãi theo quy định của Luật này và quy định t</w:t>
      </w:r>
      <w:r w:rsidRPr="005D5EBF">
        <w:rPr>
          <w:bCs/>
          <w:kern w:val="2"/>
          <w:szCs w:val="28"/>
          <w:lang w:val="nl-NL"/>
        </w:rPr>
        <w:t>rường hợp các luật khác có quy định về ưu đãi thuế TNDN khác với quy định của Luật này thì thực hiện theo quy định của Luật này, qua đó, đảm bảo tính thống nhất trong thực thi pháp luật, tránh việc quy định ưu đãi dàn trải tại các văn bản Luật chuyên ngành khác.</w:t>
      </w:r>
    </w:p>
    <w:p w:rsidR="00255F59" w:rsidRPr="005D5EBF" w:rsidRDefault="00255F59" w:rsidP="00406E22">
      <w:pPr>
        <w:widowControl w:val="0"/>
        <w:ind w:firstLine="720"/>
        <w:jc w:val="both"/>
        <w:rPr>
          <w:kern w:val="2"/>
          <w:szCs w:val="28"/>
          <w:lang w:val="nl-NL"/>
        </w:rPr>
      </w:pPr>
      <w:r w:rsidRPr="005D5EBF">
        <w:rPr>
          <w:kern w:val="2"/>
          <w:szCs w:val="28"/>
          <w:lang w:val="nl-NL"/>
        </w:rPr>
        <w:t>- Quy định rõ và chi tiết hơn đối tượng ưu đãi thuế TNDN (ngành, nghề, địa bàn và các hoạt động được ưu đãi) trên cơ sở cơ bản kế thừa lĩnh vực, ngành nghề, địa bàn và hoạt động được ưu đãi thuế theo quy định hiện hành, bao gồm cả những nội dung</w:t>
      </w:r>
      <w:r w:rsidR="00A91A59" w:rsidRPr="005D5EBF">
        <w:rPr>
          <w:kern w:val="2"/>
          <w:szCs w:val="28"/>
          <w:lang w:val="nl-NL"/>
        </w:rPr>
        <w:t xml:space="preserve"> quy định tại một số Luật đã được Quốc hội ban hành gần đây, những nội dung</w:t>
      </w:r>
      <w:r w:rsidRPr="005D5EBF">
        <w:rPr>
          <w:kern w:val="2"/>
          <w:szCs w:val="28"/>
          <w:lang w:val="nl-NL"/>
        </w:rPr>
        <w:t xml:space="preserve"> đã được quy định tại các văn bản dưới Luật nhưng có rà soát, sắp xếp, hợp lý hóa để tránh trùng lắp, đảm bảo phát huy hiệu quả, tính khả thi, minh bạch trong thực hiện, phù hợp với thực tiễn và xu hướng phát triển, góp phần mở rộng cơ sở thuế, cơ cấu lại </w:t>
      </w:r>
      <w:r w:rsidR="00240719" w:rsidRPr="005D5EBF">
        <w:rPr>
          <w:kern w:val="2"/>
          <w:szCs w:val="28"/>
          <w:lang w:val="nl-NL"/>
        </w:rPr>
        <w:t>ngân sách nhà nước</w:t>
      </w:r>
      <w:r w:rsidRPr="005D5EBF">
        <w:rPr>
          <w:kern w:val="2"/>
          <w:szCs w:val="28"/>
          <w:lang w:val="nl-NL"/>
        </w:rPr>
        <w:t xml:space="preserve"> theo hướng bền vững.</w:t>
      </w:r>
    </w:p>
    <w:p w:rsidR="00255F59" w:rsidRPr="005D5EBF" w:rsidRDefault="00255F59" w:rsidP="00406E22">
      <w:pPr>
        <w:widowControl w:val="0"/>
        <w:ind w:firstLine="720"/>
        <w:jc w:val="both"/>
        <w:rPr>
          <w:kern w:val="2"/>
          <w:szCs w:val="28"/>
          <w:lang w:val="nl-NL"/>
        </w:rPr>
      </w:pPr>
      <w:r w:rsidRPr="005D5EBF">
        <w:rPr>
          <w:kern w:val="2"/>
          <w:szCs w:val="28"/>
          <w:lang w:val="nl-NL"/>
        </w:rPr>
        <w:t>- Bổ sung quy định đối với t</w:t>
      </w:r>
      <w:r w:rsidRPr="005D5EBF">
        <w:rPr>
          <w:rFonts w:eastAsia="Arial"/>
          <w:bCs/>
        </w:rPr>
        <w:t>rường hợp khoản thu nhập của doanh nghiệp đáp ứng nhiều điều kiện ưu đãi thuế khác nhau thì doanh nghiệp được lựa chọn áp dụng theo điều kiện có lợi nhất</w:t>
      </w:r>
      <w:r w:rsidRPr="005D5EBF">
        <w:rPr>
          <w:rFonts w:eastAsia="Arial"/>
          <w:bCs/>
          <w:lang w:val="en-US"/>
        </w:rPr>
        <w:t xml:space="preserve"> và</w:t>
      </w:r>
      <w:r w:rsidRPr="005D5EBF">
        <w:rPr>
          <w:rFonts w:eastAsia="Arial"/>
          <w:bCs/>
        </w:rPr>
        <w:t xml:space="preserve"> thực hiện ổn định trong toàn bộ thời gian hưởng ưu đãi.</w:t>
      </w:r>
      <w:r w:rsidRPr="005D5EBF">
        <w:rPr>
          <w:rFonts w:eastAsia="Arial"/>
          <w:bCs/>
          <w:lang w:val="en-US"/>
        </w:rPr>
        <w:t xml:space="preserve"> </w:t>
      </w:r>
      <w:r w:rsidRPr="005D5EBF">
        <w:rPr>
          <w:rFonts w:eastAsia="Arial"/>
          <w:bCs/>
        </w:rPr>
        <w:t xml:space="preserve"> </w:t>
      </w:r>
    </w:p>
    <w:p w:rsidR="00255F59" w:rsidRPr="005D5EBF" w:rsidRDefault="00255F59" w:rsidP="00406E22">
      <w:pPr>
        <w:widowControl w:val="0"/>
        <w:ind w:firstLine="720"/>
        <w:jc w:val="both"/>
        <w:rPr>
          <w:rFonts w:eastAsia="Arial"/>
          <w:bCs/>
          <w:lang w:val="nl-NL"/>
        </w:rPr>
      </w:pPr>
      <w:r w:rsidRPr="005D5EBF">
        <w:rPr>
          <w:kern w:val="2"/>
          <w:szCs w:val="28"/>
          <w:lang w:val="nl-NL"/>
        </w:rPr>
        <w:t xml:space="preserve">- Bổ sung quy định về </w:t>
      </w:r>
      <w:r w:rsidRPr="005D5EBF">
        <w:rPr>
          <w:kern w:val="2"/>
          <w:lang w:val="en-US"/>
        </w:rPr>
        <w:t>á</w:t>
      </w:r>
      <w:r w:rsidRPr="005D5EBF">
        <w:rPr>
          <w:kern w:val="2"/>
        </w:rPr>
        <w:t xml:space="preserve">p dụng ưu đãi thuế </w:t>
      </w:r>
      <w:r w:rsidRPr="005D5EBF">
        <w:rPr>
          <w:kern w:val="2"/>
          <w:lang w:val="en-US"/>
        </w:rPr>
        <w:t>TNDN</w:t>
      </w:r>
      <w:r w:rsidRPr="005D5EBF">
        <w:rPr>
          <w:kern w:val="2"/>
        </w:rPr>
        <w:t xml:space="preserve"> theo tiêu chí địa bàn </w:t>
      </w:r>
      <w:r w:rsidRPr="005D5EBF">
        <w:rPr>
          <w:kern w:val="2"/>
          <w:lang w:val="en-US"/>
        </w:rPr>
        <w:t xml:space="preserve">để luật hóa quy định đã được thực hiện ổn định tại </w:t>
      </w:r>
      <w:r w:rsidR="005C3091" w:rsidRPr="005D5EBF">
        <w:rPr>
          <w:kern w:val="2"/>
          <w:lang w:val="en-US"/>
        </w:rPr>
        <w:t xml:space="preserve">các </w:t>
      </w:r>
      <w:r w:rsidRPr="005D5EBF">
        <w:rPr>
          <w:kern w:val="2"/>
          <w:lang w:val="en-US"/>
        </w:rPr>
        <w:t>văn bản dưới Luật, qua đó, đảm bảo sự ổn định, minh bạch của chính sách</w:t>
      </w:r>
      <w:r w:rsidRPr="005D5EBF">
        <w:rPr>
          <w:lang w:val="nb-NO"/>
        </w:rPr>
        <w:t>.</w:t>
      </w:r>
    </w:p>
    <w:p w:rsidR="00255F59" w:rsidRPr="005D5EBF" w:rsidRDefault="00255F59" w:rsidP="00406E22">
      <w:pPr>
        <w:widowControl w:val="0"/>
        <w:ind w:firstLine="720"/>
        <w:jc w:val="both"/>
        <w:rPr>
          <w:kern w:val="2"/>
          <w:szCs w:val="28"/>
          <w:lang w:val="nl-NL"/>
        </w:rPr>
      </w:pPr>
      <w:r w:rsidRPr="005D5EBF">
        <w:rPr>
          <w:kern w:val="2"/>
          <w:lang w:val="nb-NO"/>
        </w:rPr>
        <w:t xml:space="preserve">- Bổ sung quy định </w:t>
      </w:r>
      <w:r w:rsidRPr="005D5EBF">
        <w:rPr>
          <w:rFonts w:eastAsia="Arial"/>
          <w:kern w:val="2"/>
          <w:lang w:val="nb-NO"/>
        </w:rPr>
        <w:t xml:space="preserve">trường hợp doanh nghiệp có dự án đầu tư mà không thuộc diện được hưởng ưu đãi theo quy định của các văn bản quy phạm pháp luật về thuế </w:t>
      </w:r>
      <w:r w:rsidRPr="005D5EBF">
        <w:rPr>
          <w:rFonts w:eastAsia="Arial"/>
          <w:kern w:val="2"/>
        </w:rPr>
        <w:t>TNDN</w:t>
      </w:r>
      <w:r w:rsidRPr="005D5EBF">
        <w:rPr>
          <w:rFonts w:eastAsia="Arial"/>
          <w:kern w:val="2"/>
          <w:lang w:val="nb-NO"/>
        </w:rPr>
        <w:t xml:space="preserve"> trước thời điểm Luật thuế TNDN (sửa đổi) có hiệu lực nhưng thuộc diện hưởng ưu đãi theo quy định của Luật thuế TNDN (sửa đổi) thì được áp dụng ưu đãi </w:t>
      </w:r>
      <w:r w:rsidRPr="005D5EBF">
        <w:rPr>
          <w:rFonts w:eastAsia="Arial"/>
          <w:kern w:val="2"/>
          <w:lang w:val="nl-NL"/>
        </w:rPr>
        <w:t xml:space="preserve">theo quy định của </w:t>
      </w:r>
      <w:r w:rsidRPr="005D5EBF">
        <w:rPr>
          <w:rFonts w:eastAsia="Arial"/>
          <w:kern w:val="2"/>
          <w:lang w:val="nb-NO"/>
        </w:rPr>
        <w:t xml:space="preserve">Luật này </w:t>
      </w:r>
      <w:r w:rsidRPr="005D5EBF">
        <w:rPr>
          <w:rFonts w:eastAsia="Arial"/>
          <w:kern w:val="2"/>
          <w:lang w:val="nl-NL"/>
        </w:rPr>
        <w:t xml:space="preserve">cho thời gian còn lại kể từ kỳ </w:t>
      </w:r>
      <w:r w:rsidRPr="005D5EBF">
        <w:rPr>
          <w:rFonts w:eastAsia="Arial"/>
          <w:kern w:val="2"/>
          <w:lang w:val="nl-NL"/>
        </w:rPr>
        <w:lastRenderedPageBreak/>
        <w:t>tính thuế năm 2026 (thời điểm dự kiến có hiệu lực của Luật)</w:t>
      </w:r>
      <w:r w:rsidRPr="005D5EBF">
        <w:rPr>
          <w:kern w:val="2"/>
          <w:szCs w:val="28"/>
          <w:lang w:val="nl-NL"/>
        </w:rPr>
        <w:t>.</w:t>
      </w:r>
    </w:p>
    <w:p w:rsidR="00255F59" w:rsidRPr="005D5EBF" w:rsidRDefault="00255F59" w:rsidP="00406E22">
      <w:pPr>
        <w:widowControl w:val="0"/>
        <w:ind w:firstLine="720"/>
        <w:jc w:val="both"/>
        <w:rPr>
          <w:kern w:val="2"/>
          <w:szCs w:val="28"/>
          <w:lang w:val="nl-NL"/>
        </w:rPr>
      </w:pPr>
      <w:r w:rsidRPr="005D5EBF">
        <w:rPr>
          <w:kern w:val="2"/>
          <w:szCs w:val="28"/>
          <w:lang w:val="nl-NL"/>
        </w:rPr>
        <w:t>- Bổ sung quy định t</w:t>
      </w:r>
      <w:r w:rsidRPr="005D5EBF">
        <w:rPr>
          <w:bCs/>
          <w:kern w:val="2"/>
        </w:rPr>
        <w:t xml:space="preserve">hu nhập được ưu đãi thuế trong lĩnh vực nông nghiệp, lâm nghiệp, ngư nghiệp, diêm nghiệp tại Luật này bao gồm cả thu nhập từ thanh lý </w:t>
      </w:r>
      <w:r w:rsidRPr="005D5EBF">
        <w:rPr>
          <w:bCs/>
          <w:kern w:val="2"/>
          <w:lang w:val="am-ET"/>
        </w:rPr>
        <w:t xml:space="preserve">tài sản dự án là </w:t>
      </w:r>
      <w:r w:rsidRPr="005D5EBF">
        <w:rPr>
          <w:bCs/>
          <w:kern w:val="2"/>
        </w:rPr>
        <w:t>sản phẩm nông nghiệp, lâm nghiệp, ngư nghiệp, diêm nghiệp và thu nhập từ việc bán phế liệu</w:t>
      </w:r>
      <w:r w:rsidRPr="005D5EBF">
        <w:rPr>
          <w:bCs/>
          <w:kern w:val="2"/>
          <w:lang w:val="am-ET"/>
        </w:rPr>
        <w:t>,</w:t>
      </w:r>
      <w:r w:rsidRPr="005D5EBF">
        <w:rPr>
          <w:bCs/>
          <w:kern w:val="2"/>
        </w:rPr>
        <w:t xml:space="preserve"> phế phẩm </w:t>
      </w:r>
      <w:r w:rsidRPr="005D5EBF">
        <w:rPr>
          <w:bCs/>
          <w:kern w:val="2"/>
          <w:lang w:val="am-ET"/>
        </w:rPr>
        <w:t>là</w:t>
      </w:r>
      <w:r w:rsidRPr="005D5EBF">
        <w:rPr>
          <w:bCs/>
          <w:kern w:val="2"/>
        </w:rPr>
        <w:t xml:space="preserve"> sản phẩm nông nghiệp, lâm nghiệp, ngư nghiệp, diêm nghiệp</w:t>
      </w:r>
      <w:r w:rsidRPr="005D5EBF">
        <w:rPr>
          <w:bCs/>
          <w:kern w:val="2"/>
          <w:lang w:val="en-US"/>
        </w:rPr>
        <w:t xml:space="preserve"> vào dự thảo Luật để luật hóa quy định đã được thực hiện ổn định, không vướng mắc tại </w:t>
      </w:r>
      <w:r w:rsidR="005C3091" w:rsidRPr="005D5EBF">
        <w:rPr>
          <w:bCs/>
          <w:kern w:val="2"/>
          <w:lang w:val="en-US"/>
        </w:rPr>
        <w:t xml:space="preserve">các </w:t>
      </w:r>
      <w:r w:rsidRPr="005D5EBF">
        <w:rPr>
          <w:bCs/>
          <w:kern w:val="2"/>
          <w:lang w:val="en-US"/>
        </w:rPr>
        <w:t>văn bản dưới Luật</w:t>
      </w:r>
      <w:r w:rsidRPr="005D5EBF">
        <w:rPr>
          <w:kern w:val="2"/>
          <w:szCs w:val="28"/>
          <w:lang w:val="nl-NL"/>
        </w:rPr>
        <w:t>.</w:t>
      </w:r>
    </w:p>
    <w:p w:rsidR="00255F59" w:rsidRPr="005D5EBF" w:rsidRDefault="00255F59" w:rsidP="00406E22">
      <w:pPr>
        <w:widowControl w:val="0"/>
        <w:ind w:firstLine="720"/>
        <w:jc w:val="both"/>
        <w:rPr>
          <w:kern w:val="2"/>
          <w:szCs w:val="28"/>
          <w:lang w:val="nl-NL"/>
        </w:rPr>
      </w:pPr>
      <w:r w:rsidRPr="005D5EBF">
        <w:rPr>
          <w:kern w:val="2"/>
          <w:szCs w:val="28"/>
          <w:lang w:val="nl-NL"/>
        </w:rPr>
        <w:t>- Bổ sung quy định về việc xác định mức ưu đãi thuế đối</w:t>
      </w:r>
      <w:r w:rsidR="005B62F7" w:rsidRPr="005D5EBF">
        <w:rPr>
          <w:kern w:val="2"/>
          <w:szCs w:val="28"/>
          <w:lang w:val="nl-NL"/>
        </w:rPr>
        <w:t xml:space="preserve"> với</w:t>
      </w:r>
      <w:r w:rsidRPr="005D5EBF">
        <w:rPr>
          <w:kern w:val="2"/>
          <w:szCs w:val="28"/>
          <w:lang w:val="nl-NL"/>
        </w:rPr>
        <w:t xml:space="preserve"> t</w:t>
      </w:r>
      <w:r w:rsidRPr="005D5EBF">
        <w:rPr>
          <w:kern w:val="2"/>
          <w:lang w:val="am-ET"/>
        </w:rPr>
        <w:t xml:space="preserve">rường hợp trong kỳ tính thuế đầu tiên mà dự án đầu tư của doanh nghiệp có thời gian hoạt động sản xuất, kinh doanh được </w:t>
      </w:r>
      <w:r w:rsidRPr="005D5EBF">
        <w:rPr>
          <w:kern w:val="2"/>
          <w:lang w:val="nl-NL"/>
        </w:rPr>
        <w:t xml:space="preserve">hưởng ưu đãi </w:t>
      </w:r>
      <w:r w:rsidRPr="005D5EBF">
        <w:rPr>
          <w:kern w:val="2"/>
          <w:lang w:val="am-ET"/>
        </w:rPr>
        <w:t>thuế dưới 12 tháng</w:t>
      </w:r>
      <w:r w:rsidRPr="005D5EBF">
        <w:rPr>
          <w:kern w:val="2"/>
          <w:lang w:val="en-US"/>
        </w:rPr>
        <w:t xml:space="preserve"> để luật hóa quy định đã được thực hiện ổn định tại </w:t>
      </w:r>
      <w:r w:rsidR="005C3091" w:rsidRPr="005D5EBF">
        <w:rPr>
          <w:kern w:val="2"/>
          <w:lang w:val="en-US"/>
        </w:rPr>
        <w:t xml:space="preserve">các </w:t>
      </w:r>
      <w:r w:rsidRPr="005D5EBF">
        <w:rPr>
          <w:kern w:val="2"/>
          <w:lang w:val="en-US"/>
        </w:rPr>
        <w:t>văn bản dưới Luật.</w:t>
      </w:r>
    </w:p>
    <w:p w:rsidR="00255F59" w:rsidRPr="005D5EBF" w:rsidRDefault="00255F59" w:rsidP="00406E22">
      <w:pPr>
        <w:widowControl w:val="0"/>
        <w:ind w:firstLine="720"/>
        <w:jc w:val="both"/>
        <w:rPr>
          <w:kern w:val="2"/>
          <w:szCs w:val="28"/>
          <w:lang w:val="nl-NL"/>
        </w:rPr>
      </w:pPr>
      <w:r w:rsidRPr="005D5EBF">
        <w:rPr>
          <w:kern w:val="2"/>
          <w:szCs w:val="28"/>
          <w:lang w:val="nl-NL"/>
        </w:rPr>
        <w:t>- Bổ sung quy định về việc kế thừa các nghĩa vụ, quyền lợi</w:t>
      </w:r>
      <w:r w:rsidRPr="005D5EBF">
        <w:rPr>
          <w:kern w:val="2"/>
          <w:szCs w:val="28"/>
        </w:rPr>
        <w:t xml:space="preserve"> liên quan đến ưu đãi thuế</w:t>
      </w:r>
      <w:r w:rsidRPr="005D5EBF">
        <w:rPr>
          <w:kern w:val="2"/>
          <w:szCs w:val="28"/>
          <w:lang w:val="nl-NL"/>
        </w:rPr>
        <w:t xml:space="preserve"> trong trường hợp doanh nghiệp sáp nhập, hợp nhất, chia, tách, chuyển đổi chủ sở hữu, chuyển đổi loại hình doanh nghiệp.</w:t>
      </w:r>
    </w:p>
    <w:p w:rsidR="00255F59" w:rsidRPr="005D5EBF" w:rsidRDefault="00255F59" w:rsidP="00406E22">
      <w:pPr>
        <w:widowControl w:val="0"/>
        <w:autoSpaceDE w:val="0"/>
        <w:autoSpaceDN w:val="0"/>
        <w:jc w:val="both"/>
        <w:rPr>
          <w:b/>
          <w:kern w:val="2"/>
          <w:szCs w:val="28"/>
          <w:lang w:val="nl-NL"/>
        </w:rPr>
      </w:pPr>
      <w:r w:rsidRPr="005D5EBF">
        <w:rPr>
          <w:kern w:val="2"/>
          <w:szCs w:val="28"/>
          <w:lang w:val="nl-NL"/>
        </w:rPr>
        <w:tab/>
      </w:r>
      <w:r w:rsidRPr="005D5EBF">
        <w:rPr>
          <w:b/>
          <w:kern w:val="2"/>
          <w:szCs w:val="28"/>
          <w:lang w:val="nl-NL"/>
        </w:rPr>
        <w:t>b) Về mức thuế suất ưu đãi và thời gian áp dụng ưu đãi</w:t>
      </w:r>
    </w:p>
    <w:p w:rsidR="00255F59" w:rsidRPr="005D5EBF" w:rsidRDefault="00255F59" w:rsidP="00406E22">
      <w:pPr>
        <w:widowControl w:val="0"/>
        <w:ind w:firstLine="720"/>
        <w:jc w:val="both"/>
        <w:rPr>
          <w:kern w:val="2"/>
          <w:lang w:val="en-US"/>
        </w:rPr>
      </w:pPr>
      <w:r w:rsidRPr="005D5EBF">
        <w:rPr>
          <w:kern w:val="2"/>
          <w:szCs w:val="28"/>
          <w:lang w:val="nl-NL"/>
        </w:rPr>
        <w:t xml:space="preserve">- Sửa đổi, bổ sung quy định việc áp dụng thuế suất thuế TNDN 10% trong thời hạn 15 năm đối với </w:t>
      </w:r>
      <w:r w:rsidRPr="005D5EBF">
        <w:rPr>
          <w:kern w:val="2"/>
        </w:rPr>
        <w:t>dự án đầu tư mới tại khu kinh tế nằm trên địa bàn</w:t>
      </w:r>
      <w:r w:rsidRPr="005D5EBF">
        <w:rPr>
          <w:rFonts w:eastAsia="Arial"/>
          <w:kern w:val="2"/>
          <w:lang w:val="nl-NL"/>
        </w:rPr>
        <w:t xml:space="preserve"> có điều kiện </w:t>
      </w:r>
      <w:r w:rsidR="00DE3135" w:rsidRPr="005D5EBF">
        <w:rPr>
          <w:rFonts w:eastAsia="Arial"/>
          <w:kern w:val="2"/>
          <w:lang w:val="nl-NL"/>
        </w:rPr>
        <w:t>kinh tế - xã hội (</w:t>
      </w:r>
      <w:r w:rsidRPr="005D5EBF">
        <w:rPr>
          <w:rFonts w:eastAsia="Arial"/>
          <w:kern w:val="2"/>
          <w:lang w:val="nl-NL"/>
        </w:rPr>
        <w:t>KT-XH</w:t>
      </w:r>
      <w:r w:rsidR="00DE3135" w:rsidRPr="005D5EBF">
        <w:rPr>
          <w:rFonts w:eastAsia="Arial"/>
          <w:kern w:val="2"/>
          <w:lang w:val="nl-NL"/>
        </w:rPr>
        <w:t>)</w:t>
      </w:r>
      <w:r w:rsidRPr="005D5EBF">
        <w:rPr>
          <w:rFonts w:eastAsia="Arial"/>
          <w:kern w:val="2"/>
          <w:lang w:val="nl-NL"/>
        </w:rPr>
        <w:t xml:space="preserve"> khó khăn hoặc đặc biệt khó khăn. Đồng thời, giao Chính phủ xác định ưu đãi thuế cho t</w:t>
      </w:r>
      <w:r w:rsidRPr="005D5EBF">
        <w:rPr>
          <w:kern w:val="2"/>
        </w:rPr>
        <w:t xml:space="preserve">rường hợp vị trí thực hiện dự án nằm trên cả địa bàn </w:t>
      </w:r>
      <w:r w:rsidRPr="005D5EBF">
        <w:rPr>
          <w:kern w:val="2"/>
          <w:lang w:val="en-US"/>
        </w:rPr>
        <w:t>được áp dụng ưu đãi thuế TNDN</w:t>
      </w:r>
      <w:r w:rsidRPr="005D5EBF">
        <w:rPr>
          <w:kern w:val="2"/>
        </w:rPr>
        <w:t xml:space="preserve"> và địa bàn không thuộc địa bàn ưu đãi thuế</w:t>
      </w:r>
      <w:r w:rsidRPr="005D5EBF">
        <w:rPr>
          <w:kern w:val="2"/>
          <w:lang w:val="en-US"/>
        </w:rPr>
        <w:t xml:space="preserve"> để đáp ứng các yêu cầu quản lý trong từng giai đoạn.</w:t>
      </w:r>
    </w:p>
    <w:p w:rsidR="00255F59" w:rsidRPr="005D5EBF" w:rsidRDefault="00255F59" w:rsidP="00406E22">
      <w:pPr>
        <w:widowControl w:val="0"/>
        <w:ind w:firstLine="720"/>
        <w:jc w:val="both"/>
        <w:rPr>
          <w:kern w:val="2"/>
          <w:lang w:val="en-US"/>
        </w:rPr>
      </w:pPr>
      <w:r w:rsidRPr="005D5EBF">
        <w:rPr>
          <w:kern w:val="2"/>
          <w:szCs w:val="28"/>
          <w:lang w:val="nl-NL"/>
        </w:rPr>
        <w:t xml:space="preserve">- Bổ sung quy định áp dụng thuế suất ưu đãi 15% đối với thu nhập của các cơ quan báo chí từ các hoạt động báo chí khác ngoài báo in. Riêng báo in tiếp tục áp dụng mức </w:t>
      </w:r>
      <w:r w:rsidR="00EC3A1A" w:rsidRPr="005D5EBF">
        <w:rPr>
          <w:kern w:val="2"/>
          <w:szCs w:val="28"/>
          <w:lang w:val="nl-NL"/>
        </w:rPr>
        <w:t xml:space="preserve">thuế suất ưu đãi </w:t>
      </w:r>
      <w:r w:rsidRPr="005D5EBF">
        <w:rPr>
          <w:kern w:val="2"/>
          <w:szCs w:val="28"/>
          <w:lang w:val="nl-NL"/>
        </w:rPr>
        <w:t>10% như quy định hiện hành</w:t>
      </w:r>
      <w:r w:rsidRPr="005D5EBF">
        <w:rPr>
          <w:kern w:val="2"/>
          <w:lang w:val="en-US"/>
        </w:rPr>
        <w:t>.</w:t>
      </w:r>
    </w:p>
    <w:p w:rsidR="00255F59" w:rsidRPr="005D5EBF" w:rsidRDefault="00255F59" w:rsidP="00406E22">
      <w:pPr>
        <w:widowControl w:val="0"/>
        <w:ind w:firstLine="720"/>
        <w:jc w:val="both"/>
        <w:rPr>
          <w:kern w:val="2"/>
          <w:szCs w:val="28"/>
          <w:lang w:val="nl-NL"/>
        </w:rPr>
      </w:pPr>
      <w:r w:rsidRPr="005D5EBF">
        <w:rPr>
          <w:kern w:val="2"/>
          <w:szCs w:val="28"/>
          <w:lang w:val="nl-NL"/>
        </w:rPr>
        <w:t>- Bổ sung quy định áp dụng mức thuế suất ưu đãi 17% trong 10 năm đối với</w:t>
      </w:r>
      <w:r w:rsidRPr="005D5EBF">
        <w:rPr>
          <w:kern w:val="2"/>
          <w:szCs w:val="28"/>
        </w:rPr>
        <w:t>: dự án đ</w:t>
      </w:r>
      <w:r w:rsidRPr="005D5EBF">
        <w:rPr>
          <w:lang w:val="nl-NL"/>
        </w:rPr>
        <w:t xml:space="preserve">ầu tư kinh doanh cơ sở kỹ thuật hỗ trợ doanh nghiệp nhỏ và vừa, cơ sở </w:t>
      </w:r>
      <w:r w:rsidRPr="005D5EBF">
        <w:rPr>
          <w:iCs/>
        </w:rPr>
        <w:t>ươm tạo</w:t>
      </w:r>
      <w:r w:rsidRPr="005D5EBF">
        <w:rPr>
          <w:iCs/>
          <w:lang w:val="sv-SE"/>
        </w:rPr>
        <w:t xml:space="preserve"> doanh nghiệp nhỏ và vừa; đầu tư kinh doanh</w:t>
      </w:r>
      <w:r w:rsidRPr="005D5EBF">
        <w:t xml:space="preserve"> khu làm việc chung</w:t>
      </w:r>
      <w:r w:rsidRPr="005D5EBF">
        <w:rPr>
          <w:iCs/>
        </w:rPr>
        <w:t xml:space="preserve"> </w:t>
      </w:r>
      <w:r w:rsidRPr="005D5EBF">
        <w:rPr>
          <w:iCs/>
          <w:lang w:val="nl-NL"/>
        </w:rPr>
        <w:t xml:space="preserve">hỗ trợ doanh nghiệp nhỏ và vừa khởi nghiệp sáng tạo </w:t>
      </w:r>
      <w:r w:rsidRPr="005D5EBF">
        <w:rPr>
          <w:iCs/>
          <w:lang w:val="sv-SE"/>
        </w:rPr>
        <w:t xml:space="preserve">theo quy định của Luật Hỗ trợ </w:t>
      </w:r>
      <w:r w:rsidR="00240719" w:rsidRPr="005D5EBF">
        <w:rPr>
          <w:iCs/>
          <w:lang w:val="sv-SE"/>
        </w:rPr>
        <w:t>doanh nghiệp nhỏ và vừa</w:t>
      </w:r>
      <w:r w:rsidRPr="005D5EBF">
        <w:rPr>
          <w:iCs/>
        </w:rPr>
        <w:t>;</w:t>
      </w:r>
      <w:r w:rsidRPr="005D5EBF">
        <w:rPr>
          <w:b/>
          <w:iCs/>
        </w:rPr>
        <w:t xml:space="preserve"> </w:t>
      </w:r>
      <w:r w:rsidRPr="005D5EBF">
        <w:rPr>
          <w:kern w:val="2"/>
          <w:szCs w:val="28"/>
        </w:rPr>
        <w:t>d</w:t>
      </w:r>
      <w:r w:rsidRPr="005D5EBF">
        <w:rPr>
          <w:kern w:val="2"/>
          <w:szCs w:val="28"/>
          <w:lang w:val="nl-NL"/>
        </w:rPr>
        <w:t>ự án đầu tư tại khu kinh tế nhưng không nằm trên địa bàn có điều kiện KT-XH khó khăn hoặc đặc biệt khó khăn.</w:t>
      </w:r>
    </w:p>
    <w:p w:rsidR="00255F59" w:rsidRPr="005D5EBF" w:rsidRDefault="00255F59" w:rsidP="00406E22">
      <w:pPr>
        <w:widowControl w:val="0"/>
        <w:ind w:firstLine="720"/>
        <w:jc w:val="both"/>
        <w:rPr>
          <w:kern w:val="2"/>
          <w:lang w:val="en-US"/>
        </w:rPr>
      </w:pPr>
      <w:r w:rsidRPr="005D5EBF">
        <w:rPr>
          <w:kern w:val="2"/>
          <w:szCs w:val="28"/>
          <w:lang w:val="nl-NL"/>
        </w:rPr>
        <w:t>- Sửa đổi, bổ sung quy định cụ thể về tiêu chí đối với những trường hợp được xem xét kéo dài thời gian áp dụng thuế suất ưu đãi trên cơ sở luật hóa các quy định đã được thực hiện ổn định tại các văn bản dưới Luật</w:t>
      </w:r>
      <w:r w:rsidRPr="005D5EBF">
        <w:rPr>
          <w:kern w:val="2"/>
          <w:lang w:val="en-US"/>
        </w:rPr>
        <w:t>.</w:t>
      </w:r>
    </w:p>
    <w:p w:rsidR="00255F59" w:rsidRPr="005D5EBF" w:rsidRDefault="00255F59" w:rsidP="00406E22">
      <w:pPr>
        <w:widowControl w:val="0"/>
        <w:ind w:firstLine="720"/>
        <w:jc w:val="both"/>
        <w:rPr>
          <w:kern w:val="2"/>
          <w:lang w:val="en-US"/>
        </w:rPr>
      </w:pPr>
      <w:r w:rsidRPr="005D5EBF">
        <w:rPr>
          <w:kern w:val="2"/>
          <w:szCs w:val="28"/>
          <w:lang w:val="nl-NL"/>
        </w:rPr>
        <w:t>- Bổ sung quy định về áp dụng thuế suất ưu đãi cho các dự án thuộc đối tượng ưu đãi đặc biệt đã được quy định tại Luật Đầu tư năm 2020 để đảm bảo tính thống nhất của hệ thống pháp luật</w:t>
      </w:r>
      <w:r w:rsidRPr="005D5EBF">
        <w:rPr>
          <w:kern w:val="2"/>
          <w:lang w:val="en-US"/>
        </w:rPr>
        <w:t>.</w:t>
      </w:r>
    </w:p>
    <w:p w:rsidR="00255F59" w:rsidRPr="005D5EBF" w:rsidRDefault="00255F59" w:rsidP="00406E22">
      <w:pPr>
        <w:widowControl w:val="0"/>
        <w:autoSpaceDE w:val="0"/>
        <w:autoSpaceDN w:val="0"/>
        <w:ind w:firstLine="720"/>
        <w:jc w:val="both"/>
        <w:rPr>
          <w:kern w:val="2"/>
          <w:lang w:val="en-US"/>
        </w:rPr>
      </w:pPr>
      <w:r w:rsidRPr="005D5EBF">
        <w:rPr>
          <w:kern w:val="2"/>
          <w:szCs w:val="28"/>
          <w:lang w:val="nl-NL"/>
        </w:rPr>
        <w:t xml:space="preserve">- Sửa đổi, bổ sung quy định về thời gian áp dụng thuế suất ưu đãi đối với một số trường hợp cho phù hợp với thực tiễn, bao gồm doanh nghiệp công nghệ cao, doanh nghiệp nông </w:t>
      </w:r>
      <w:r w:rsidRPr="005D5EBF">
        <w:rPr>
          <w:kern w:val="2"/>
          <w:szCs w:val="28"/>
          <w:lang w:val="am-ET"/>
        </w:rPr>
        <w:t>nghiệp ứng dụng công nghệ cao,</w:t>
      </w:r>
      <w:r w:rsidRPr="005D5EBF">
        <w:rPr>
          <w:kern w:val="2"/>
          <w:szCs w:val="28"/>
          <w:lang w:val="nl-NL"/>
        </w:rPr>
        <w:t xml:space="preserve"> </w:t>
      </w:r>
      <w:r w:rsidRPr="005D5EBF">
        <w:rPr>
          <w:kern w:val="2"/>
          <w:szCs w:val="28"/>
          <w:lang w:val="am-ET"/>
        </w:rPr>
        <w:t>doanh nghiệp khoa học và công nghệ</w:t>
      </w:r>
      <w:r w:rsidRPr="005D5EBF">
        <w:rPr>
          <w:kern w:val="2"/>
          <w:szCs w:val="28"/>
        </w:rPr>
        <w:t xml:space="preserve">, </w:t>
      </w:r>
      <w:r w:rsidRPr="005D5EBF">
        <w:rPr>
          <w:kern w:val="2"/>
          <w:szCs w:val="28"/>
          <w:lang w:val="am-ET"/>
        </w:rPr>
        <w:t>dự án ứng dụng công nghệ cao,</w:t>
      </w:r>
      <w:r w:rsidRPr="005D5EBF">
        <w:rPr>
          <w:kern w:val="2"/>
          <w:szCs w:val="28"/>
          <w:lang w:val="nl-NL"/>
        </w:rPr>
        <w:t xml:space="preserve"> dự án sản xuất sản phẩm công nghiệp hỗ trợ để khắc phục các bất cập, vướng mắc từ thực tiễn thực hiện Luật </w:t>
      </w:r>
      <w:r w:rsidRPr="005D5EBF">
        <w:rPr>
          <w:kern w:val="2"/>
          <w:szCs w:val="28"/>
          <w:lang w:val="nl-NL"/>
        </w:rPr>
        <w:lastRenderedPageBreak/>
        <w:t>thuế TNDN trong giai đoạn vừa qua</w:t>
      </w:r>
      <w:r w:rsidRPr="005D5EBF">
        <w:rPr>
          <w:kern w:val="2"/>
          <w:lang w:val="en-US"/>
        </w:rPr>
        <w:t>.</w:t>
      </w:r>
    </w:p>
    <w:p w:rsidR="00255F59" w:rsidRPr="005D5EBF" w:rsidRDefault="00255F59" w:rsidP="00406E22">
      <w:pPr>
        <w:widowControl w:val="0"/>
        <w:ind w:firstLine="720"/>
        <w:jc w:val="both"/>
        <w:rPr>
          <w:b/>
          <w:bCs/>
          <w:iCs/>
          <w:kern w:val="2"/>
          <w:lang w:val="en-US"/>
        </w:rPr>
      </w:pPr>
      <w:r w:rsidRPr="005D5EBF">
        <w:rPr>
          <w:b/>
          <w:bCs/>
          <w:iCs/>
          <w:kern w:val="2"/>
          <w:lang w:val="en-US"/>
        </w:rPr>
        <w:t>c) Về thời gian miễn, giảm thuế TNDN</w:t>
      </w:r>
    </w:p>
    <w:p w:rsidR="00255F59" w:rsidRPr="005D5EBF" w:rsidRDefault="00255F59" w:rsidP="00406E22">
      <w:pPr>
        <w:widowControl w:val="0"/>
        <w:ind w:firstLine="720"/>
        <w:jc w:val="both"/>
        <w:rPr>
          <w:kern w:val="2"/>
          <w:lang w:val="en-US"/>
        </w:rPr>
      </w:pPr>
      <w:r w:rsidRPr="005D5EBF">
        <w:rPr>
          <w:kern w:val="2"/>
          <w:szCs w:val="28"/>
          <w:lang w:val="nl-NL"/>
        </w:rPr>
        <w:t>- Bổ sung quy định</w:t>
      </w:r>
      <w:r w:rsidRPr="005D5EBF">
        <w:rPr>
          <w:kern w:val="2"/>
          <w:szCs w:val="28"/>
        </w:rPr>
        <w:t>: dự án đ</w:t>
      </w:r>
      <w:r w:rsidRPr="005D5EBF">
        <w:rPr>
          <w:lang w:val="nl-NL"/>
        </w:rPr>
        <w:t xml:space="preserve">ầu tư kinh doanh cơ sở kỹ thuật hỗ trợ doanh nghiệp nhỏ và vừa, cơ sở </w:t>
      </w:r>
      <w:r w:rsidRPr="005D5EBF">
        <w:rPr>
          <w:iCs/>
        </w:rPr>
        <w:t>ươm tạo</w:t>
      </w:r>
      <w:r w:rsidRPr="005D5EBF">
        <w:rPr>
          <w:iCs/>
          <w:lang w:val="sv-SE"/>
        </w:rPr>
        <w:t xml:space="preserve"> doanh nghiệp nhỏ và vừa; đầu tư kinh doanh</w:t>
      </w:r>
      <w:r w:rsidRPr="005D5EBF">
        <w:t xml:space="preserve"> khu làm việc chung</w:t>
      </w:r>
      <w:r w:rsidRPr="005D5EBF">
        <w:rPr>
          <w:iCs/>
        </w:rPr>
        <w:t xml:space="preserve"> </w:t>
      </w:r>
      <w:r w:rsidRPr="005D5EBF">
        <w:rPr>
          <w:iCs/>
          <w:lang w:val="nl-NL"/>
        </w:rPr>
        <w:t xml:space="preserve">hỗ trợ doanh nghiệp nhỏ và vừa khởi nghiệp sáng tạo </w:t>
      </w:r>
      <w:r w:rsidRPr="005D5EBF">
        <w:rPr>
          <w:iCs/>
          <w:lang w:val="sv-SE"/>
        </w:rPr>
        <w:t xml:space="preserve">theo quy định của Luật Hỗ trợ </w:t>
      </w:r>
      <w:r w:rsidR="00240719" w:rsidRPr="005D5EBF">
        <w:rPr>
          <w:iCs/>
          <w:lang w:val="sv-SE"/>
        </w:rPr>
        <w:t>doanh nghiệp nhỏ và vừa</w:t>
      </w:r>
      <w:r w:rsidR="00272628" w:rsidRPr="005D5EBF">
        <w:rPr>
          <w:iCs/>
          <w:lang w:val="en-US"/>
        </w:rPr>
        <w:t>. Đồng thời quy định</w:t>
      </w:r>
      <w:r w:rsidRPr="005D5EBF">
        <w:rPr>
          <w:kern w:val="2"/>
          <w:szCs w:val="28"/>
          <w:lang w:val="nl-NL"/>
        </w:rPr>
        <w:t xml:space="preserve"> dự án đầu tư tại khu kinh tế nhưng không nằm trên địa bàn có điều kiện KT-XH khó khăn hoặc đặc biệt khó khăn được miễn thuế tối đa 02 năm và giảm 50% số thuế phải nộp tối đa không quá 04 năm tiếp theo</w:t>
      </w:r>
      <w:r w:rsidRPr="005D5EBF">
        <w:rPr>
          <w:kern w:val="2"/>
          <w:lang w:val="en-US"/>
        </w:rPr>
        <w:t>.</w:t>
      </w:r>
    </w:p>
    <w:p w:rsidR="00255F59" w:rsidRPr="005D5EBF" w:rsidRDefault="00255F59" w:rsidP="00406E22">
      <w:pPr>
        <w:widowControl w:val="0"/>
        <w:ind w:firstLine="720"/>
        <w:jc w:val="both"/>
        <w:rPr>
          <w:kern w:val="2"/>
          <w:lang w:val="en-US"/>
        </w:rPr>
      </w:pPr>
      <w:r w:rsidRPr="005D5EBF">
        <w:rPr>
          <w:kern w:val="2"/>
          <w:szCs w:val="28"/>
          <w:lang w:val="nl-NL"/>
        </w:rPr>
        <w:t xml:space="preserve">- Bổ sung quy định về áp dụng thời gian miễn, giảm thuế </w:t>
      </w:r>
      <w:r w:rsidR="00272628" w:rsidRPr="005D5EBF">
        <w:rPr>
          <w:kern w:val="2"/>
          <w:szCs w:val="28"/>
          <w:lang w:val="nl-NL"/>
        </w:rPr>
        <w:t xml:space="preserve">cho trường hợp </w:t>
      </w:r>
      <w:r w:rsidRPr="005D5EBF">
        <w:rPr>
          <w:kern w:val="2"/>
          <w:szCs w:val="28"/>
          <w:lang w:val="nl-NL"/>
        </w:rPr>
        <w:t xml:space="preserve">ưu đãi đầu tư đặc biệt </w:t>
      </w:r>
      <w:r w:rsidR="00272628" w:rsidRPr="005D5EBF">
        <w:rPr>
          <w:kern w:val="2"/>
          <w:szCs w:val="28"/>
          <w:lang w:val="nl-NL"/>
        </w:rPr>
        <w:t>theo mức</w:t>
      </w:r>
      <w:r w:rsidRPr="005D5EBF">
        <w:rPr>
          <w:kern w:val="2"/>
          <w:szCs w:val="28"/>
          <w:lang w:val="nl-NL"/>
        </w:rPr>
        <w:t xml:space="preserve"> quy định tại Luật Đầu tư năm 2020</w:t>
      </w:r>
      <w:r w:rsidRPr="005D5EBF">
        <w:rPr>
          <w:kern w:val="2"/>
          <w:lang w:val="en-US"/>
        </w:rPr>
        <w:t>.</w:t>
      </w:r>
    </w:p>
    <w:p w:rsidR="00255F59" w:rsidRPr="005D5EBF" w:rsidRDefault="00255F59" w:rsidP="00406E22">
      <w:pPr>
        <w:widowControl w:val="0"/>
        <w:ind w:firstLine="720"/>
        <w:jc w:val="both"/>
        <w:rPr>
          <w:kern w:val="2"/>
          <w:lang w:val="en-US"/>
        </w:rPr>
      </w:pPr>
      <w:r w:rsidRPr="005D5EBF">
        <w:rPr>
          <w:kern w:val="2"/>
          <w:szCs w:val="28"/>
          <w:lang w:val="nl-NL"/>
        </w:rPr>
        <w:t xml:space="preserve">- Sửa đổi, bổ sung quy định về thời gian bắt đầu tính miễn, giảm thuế đối với các trường hợp: doanh nghiệp công nghệ cao, doanh nghiệp nông </w:t>
      </w:r>
      <w:r w:rsidRPr="005D5EBF">
        <w:rPr>
          <w:kern w:val="2"/>
          <w:szCs w:val="28"/>
          <w:lang w:val="am-ET"/>
        </w:rPr>
        <w:t>nghiệp ứng dụng công nghệ cao,</w:t>
      </w:r>
      <w:r w:rsidRPr="005D5EBF">
        <w:rPr>
          <w:kern w:val="2"/>
          <w:szCs w:val="28"/>
          <w:lang w:val="nl-NL"/>
        </w:rPr>
        <w:t xml:space="preserve"> </w:t>
      </w:r>
      <w:r w:rsidRPr="005D5EBF">
        <w:rPr>
          <w:kern w:val="2"/>
          <w:szCs w:val="28"/>
          <w:lang w:val="am-ET"/>
        </w:rPr>
        <w:t>doanh nghiệp khoa học và công nghệ</w:t>
      </w:r>
      <w:r w:rsidRPr="005D5EBF">
        <w:rPr>
          <w:kern w:val="2"/>
          <w:szCs w:val="28"/>
        </w:rPr>
        <w:t xml:space="preserve">, </w:t>
      </w:r>
      <w:r w:rsidRPr="005D5EBF">
        <w:rPr>
          <w:kern w:val="2"/>
          <w:szCs w:val="28"/>
          <w:lang w:val="am-ET"/>
        </w:rPr>
        <w:t>dự án ứng dụng công nghệ cao,</w:t>
      </w:r>
      <w:r w:rsidRPr="005D5EBF">
        <w:rPr>
          <w:kern w:val="2"/>
          <w:szCs w:val="28"/>
          <w:lang w:val="nl-NL"/>
        </w:rPr>
        <w:t xml:space="preserve"> dự án sản xuất sản phẩm công nghiệp hỗ trợ để phù hợp với quy định của pháp luật chuyên ngành, đảm bảo tính đồng bộ của hệ thống pháp luật</w:t>
      </w:r>
      <w:r w:rsidRPr="005D5EBF">
        <w:rPr>
          <w:kern w:val="2"/>
          <w:lang w:val="en-US"/>
        </w:rPr>
        <w:t>.</w:t>
      </w:r>
    </w:p>
    <w:p w:rsidR="00255F59" w:rsidRPr="005D5EBF" w:rsidRDefault="00255F59" w:rsidP="00406E22">
      <w:pPr>
        <w:widowControl w:val="0"/>
        <w:autoSpaceDE w:val="0"/>
        <w:autoSpaceDN w:val="0"/>
        <w:ind w:firstLine="720"/>
        <w:jc w:val="both"/>
        <w:rPr>
          <w:kern w:val="2"/>
          <w:szCs w:val="28"/>
          <w:lang w:val="nl-NL"/>
        </w:rPr>
      </w:pPr>
      <w:r w:rsidRPr="005D5EBF">
        <w:rPr>
          <w:iCs/>
          <w:kern w:val="2"/>
          <w:szCs w:val="28"/>
          <w:lang w:val="en-US"/>
        </w:rPr>
        <w:t>- Bổ sung quy định về áp dụng ưu đãi thuế đối với dự án đầu tư mở rộng cho phù hợp với tình hình thực tiễn</w:t>
      </w:r>
      <w:r w:rsidR="00272628" w:rsidRPr="005D5EBF">
        <w:rPr>
          <w:iCs/>
          <w:kern w:val="2"/>
          <w:szCs w:val="28"/>
          <w:lang w:val="en-US"/>
        </w:rPr>
        <w:t>;</w:t>
      </w:r>
      <w:r w:rsidR="00272628" w:rsidRPr="005D5EBF">
        <w:rPr>
          <w:kern w:val="2"/>
          <w:szCs w:val="28"/>
          <w:lang w:val="nl-NL"/>
        </w:rPr>
        <w:t xml:space="preserve"> đồng thời s</w:t>
      </w:r>
      <w:r w:rsidRPr="005D5EBF">
        <w:rPr>
          <w:bCs/>
          <w:kern w:val="2"/>
          <w:lang w:val="nl-NL"/>
        </w:rPr>
        <w:t>ửa đổi tiêu chí về mức nguyên giá tài sản cố định tăng thêm đối với dự án đầu tư mở rộng (hiện hành là 20 tỷ đối với dự án thuộc ngành</w:t>
      </w:r>
      <w:r w:rsidR="002D02B7" w:rsidRPr="005D5EBF">
        <w:rPr>
          <w:bCs/>
          <w:kern w:val="2"/>
          <w:lang w:val="nl-NL"/>
        </w:rPr>
        <w:t>,</w:t>
      </w:r>
      <w:r w:rsidRPr="005D5EBF">
        <w:rPr>
          <w:bCs/>
          <w:kern w:val="2"/>
          <w:lang w:val="nl-NL"/>
        </w:rPr>
        <w:t xml:space="preserve"> nghề ưu đãi đầu tư hoặc 10 tỷ đối với dự án tại địa bàn ưu đãi đầu tư) thành giao Chính phủ quy định cụ thể cho phù hợp với tình hình thực tiễn trong từng giai đoạn. Các tiêu chí còn lại giữ như quy định hiện hành</w:t>
      </w:r>
      <w:r w:rsidRPr="005D5EBF">
        <w:rPr>
          <w:kern w:val="2"/>
          <w:lang w:val="en-US"/>
        </w:rPr>
        <w:t>.</w:t>
      </w:r>
    </w:p>
    <w:p w:rsidR="00255F59" w:rsidRPr="005D5EBF" w:rsidRDefault="00255F59" w:rsidP="00406E22">
      <w:pPr>
        <w:widowControl w:val="0"/>
        <w:ind w:firstLine="720"/>
        <w:jc w:val="both"/>
        <w:rPr>
          <w:b/>
          <w:kern w:val="2"/>
          <w:szCs w:val="28"/>
          <w:lang w:val="en-US"/>
        </w:rPr>
      </w:pPr>
      <w:r w:rsidRPr="005D5EBF">
        <w:rPr>
          <w:b/>
          <w:kern w:val="2"/>
          <w:szCs w:val="28"/>
          <w:lang w:val="en-US"/>
        </w:rPr>
        <w:t>d) Về các trường hợp miễn, giảm thuế khác</w:t>
      </w:r>
    </w:p>
    <w:p w:rsidR="00255F59" w:rsidRPr="005D5EBF" w:rsidRDefault="00255F59" w:rsidP="00406E22">
      <w:pPr>
        <w:widowControl w:val="0"/>
        <w:autoSpaceDE w:val="0"/>
        <w:autoSpaceDN w:val="0"/>
        <w:ind w:firstLine="720"/>
        <w:jc w:val="both"/>
        <w:rPr>
          <w:kern w:val="2"/>
          <w:szCs w:val="28"/>
          <w:lang w:val="nl-NL"/>
        </w:rPr>
      </w:pPr>
      <w:r w:rsidRPr="005D5EBF">
        <w:rPr>
          <w:kern w:val="2"/>
          <w:szCs w:val="28"/>
          <w:lang w:val="en-US"/>
        </w:rPr>
        <w:t>- Bổ sung các quy định về điều kiện để được giảm thuế, mức giảm thuế đối với doanh nghiệp sử dụng nhiều lao động nữ, lao động là người dân tộc thiểu số trên cơ sở luật hóa quy định đang thực hiện ổn định tại các văn bản dưới Luật</w:t>
      </w:r>
      <w:r w:rsidRPr="005D5EBF">
        <w:rPr>
          <w:kern w:val="2"/>
          <w:lang w:val="en-US"/>
        </w:rPr>
        <w:t>.</w:t>
      </w:r>
    </w:p>
    <w:p w:rsidR="00255F59" w:rsidRPr="005D5EBF" w:rsidRDefault="00255F59" w:rsidP="00406E22">
      <w:pPr>
        <w:widowControl w:val="0"/>
        <w:autoSpaceDE w:val="0"/>
        <w:autoSpaceDN w:val="0"/>
        <w:ind w:firstLine="720"/>
        <w:jc w:val="both"/>
        <w:rPr>
          <w:kern w:val="2"/>
          <w:szCs w:val="28"/>
          <w:lang w:val="nl-NL"/>
        </w:rPr>
      </w:pPr>
      <w:r w:rsidRPr="005D5EBF">
        <w:rPr>
          <w:kern w:val="2"/>
          <w:szCs w:val="28"/>
          <w:lang w:val="en-US"/>
        </w:rPr>
        <w:t xml:space="preserve">- Bổ sung quy định về việc giảm 50% số thuế phải nộp đối với thu nhập của đơn vị sự nghiệp công lập từ hoạt động cung cấp dịch vụ sự nghiệp công tại địa bàn có điều kiện KT-XH khó </w:t>
      </w:r>
      <w:r w:rsidRPr="005D5EBF">
        <w:rPr>
          <w:kern w:val="2"/>
          <w:szCs w:val="28"/>
          <w:lang w:val="nl-NL"/>
        </w:rPr>
        <w:t>khăn để thực hiện các chủ trương của Đảng và Nhà nước về phát triển khu vực sự nghiệp công</w:t>
      </w:r>
      <w:r w:rsidRPr="005D5EBF">
        <w:rPr>
          <w:kern w:val="2"/>
          <w:lang w:val="en-US"/>
        </w:rPr>
        <w:t>.</w:t>
      </w:r>
    </w:p>
    <w:p w:rsidR="00255F59" w:rsidRPr="005D5EBF" w:rsidRDefault="00255F59" w:rsidP="00406E22">
      <w:pPr>
        <w:widowControl w:val="0"/>
        <w:ind w:firstLine="720"/>
        <w:jc w:val="both"/>
        <w:rPr>
          <w:kern w:val="2"/>
          <w:szCs w:val="28"/>
          <w:lang w:val="nl-NL"/>
        </w:rPr>
      </w:pPr>
      <w:r w:rsidRPr="005D5EBF">
        <w:rPr>
          <w:kern w:val="2"/>
          <w:szCs w:val="28"/>
          <w:lang w:val="en-US"/>
        </w:rPr>
        <w:t>- Bổ sung quy định về việc áp dụng miễn thuế 02 năm đối với doanh nghiệp chuyển đổi từ hộ kinh doanh để thực hiện các chủ trương của Đảng và Nhà nước về phát triển khu vực kinh tế tư nhân; đồng thời, quy định cụ thể về điều kiện để được miễn thuế, mức thuế suất áp dụng sau thời gian được hưởng ưu đãi để đảm bảo việc miễn thuế được thực hiện chặt chẽ, đúng đối tượng</w:t>
      </w:r>
      <w:r w:rsidRPr="005D5EBF">
        <w:rPr>
          <w:kern w:val="2"/>
          <w:szCs w:val="28"/>
          <w:lang w:val="nl-NL"/>
        </w:rPr>
        <w:t>.</w:t>
      </w:r>
    </w:p>
    <w:p w:rsidR="00255F59" w:rsidRPr="005D5EBF" w:rsidRDefault="00E74E3F" w:rsidP="00406E22">
      <w:pPr>
        <w:widowControl w:val="0"/>
        <w:ind w:firstLine="720"/>
        <w:jc w:val="both"/>
        <w:rPr>
          <w:b/>
          <w:kern w:val="2"/>
          <w:szCs w:val="28"/>
          <w:lang w:val="nl-NL"/>
        </w:rPr>
      </w:pPr>
      <w:r w:rsidRPr="005D5EBF">
        <w:rPr>
          <w:b/>
          <w:kern w:val="2"/>
          <w:szCs w:val="28"/>
          <w:lang w:val="nl-NL"/>
        </w:rPr>
        <w:t>đ</w:t>
      </w:r>
      <w:r w:rsidR="00255F59" w:rsidRPr="005D5EBF">
        <w:rPr>
          <w:b/>
          <w:kern w:val="2"/>
          <w:szCs w:val="28"/>
          <w:lang w:val="nl-NL"/>
        </w:rPr>
        <w:t>) Về chuyển lỗ</w:t>
      </w:r>
    </w:p>
    <w:p w:rsidR="00255F59" w:rsidRPr="005D5EBF" w:rsidRDefault="00255F59" w:rsidP="00406E22">
      <w:pPr>
        <w:widowControl w:val="0"/>
        <w:ind w:firstLine="720"/>
        <w:jc w:val="both"/>
        <w:rPr>
          <w:kern w:val="2"/>
          <w:szCs w:val="28"/>
          <w:lang w:val="nl-NL"/>
        </w:rPr>
      </w:pPr>
      <w:r w:rsidRPr="005D5EBF">
        <w:rPr>
          <w:kern w:val="2"/>
          <w:szCs w:val="28"/>
          <w:lang w:val="nl-NL"/>
        </w:rPr>
        <w:t xml:space="preserve">- Sửa đổi quy định: </w:t>
      </w:r>
      <w:r w:rsidRPr="005D5EBF">
        <w:rPr>
          <w:i/>
          <w:kern w:val="2"/>
          <w:szCs w:val="28"/>
          <w:lang w:val="nl-NL"/>
        </w:rPr>
        <w:t>“</w:t>
      </w:r>
      <w:r w:rsidRPr="005D5EBF">
        <w:rPr>
          <w:i/>
          <w:iCs/>
          <w:kern w:val="2"/>
        </w:rPr>
        <w:t>Thời gian được chuyển lỗ không quá 05 năm, kể từ năm tiếp theo năm phát sinh lỗ</w:t>
      </w:r>
      <w:r w:rsidRPr="005D5EBF">
        <w:rPr>
          <w:kern w:val="2"/>
          <w:lang w:val="en-US"/>
        </w:rPr>
        <w:t xml:space="preserve">” </w:t>
      </w:r>
      <w:r w:rsidRPr="005D5EBF">
        <w:rPr>
          <w:b/>
          <w:bCs/>
          <w:kern w:val="2"/>
          <w:lang w:val="en-US"/>
        </w:rPr>
        <w:t>thành</w:t>
      </w:r>
      <w:r w:rsidRPr="005D5EBF">
        <w:rPr>
          <w:kern w:val="2"/>
          <w:lang w:val="en-US"/>
        </w:rPr>
        <w:t xml:space="preserve"> “</w:t>
      </w:r>
      <w:r w:rsidRPr="005D5EBF">
        <w:rPr>
          <w:i/>
          <w:iCs/>
          <w:kern w:val="2"/>
        </w:rPr>
        <w:t xml:space="preserve">Thời gian được chuyển lỗ </w:t>
      </w:r>
      <w:r w:rsidRPr="005D5EBF">
        <w:rPr>
          <w:b/>
          <w:bCs/>
          <w:i/>
          <w:iCs/>
          <w:kern w:val="2"/>
        </w:rPr>
        <w:t>tính liên tục</w:t>
      </w:r>
      <w:r w:rsidRPr="005D5EBF">
        <w:rPr>
          <w:i/>
          <w:iCs/>
          <w:kern w:val="2"/>
        </w:rPr>
        <w:t xml:space="preserve"> không quá 05 năm, kể từ năm tiếp theo năm phát sinh lỗ</w:t>
      </w:r>
      <w:r w:rsidRPr="005D5EBF">
        <w:rPr>
          <w:i/>
          <w:kern w:val="2"/>
          <w:lang w:val="en-US"/>
        </w:rPr>
        <w:t>”</w:t>
      </w:r>
      <w:r w:rsidRPr="005D5EBF">
        <w:rPr>
          <w:kern w:val="2"/>
          <w:szCs w:val="28"/>
          <w:lang w:val="nl-NL"/>
        </w:rPr>
        <w:t>.</w:t>
      </w:r>
    </w:p>
    <w:p w:rsidR="00255F59" w:rsidRPr="005D5EBF" w:rsidRDefault="00255F59" w:rsidP="00406E22">
      <w:pPr>
        <w:widowControl w:val="0"/>
        <w:ind w:firstLine="720"/>
        <w:jc w:val="both"/>
        <w:rPr>
          <w:kern w:val="2"/>
          <w:szCs w:val="28"/>
          <w:lang w:val="nl-NL"/>
        </w:rPr>
      </w:pPr>
      <w:r w:rsidRPr="005D5EBF">
        <w:rPr>
          <w:kern w:val="2"/>
          <w:szCs w:val="28"/>
          <w:lang w:val="nl-NL"/>
        </w:rPr>
        <w:lastRenderedPageBreak/>
        <w:t>- Sửa đổi quy định về chuyển lỗ để đồng bộ với nội dung đề xuất</w:t>
      </w:r>
      <w:r w:rsidRPr="005D5EBF">
        <w:rPr>
          <w:kern w:val="2"/>
          <w:szCs w:val="28"/>
          <w:lang w:val="pt-BR"/>
        </w:rPr>
        <w:t xml:space="preserve"> cho phép </w:t>
      </w:r>
      <w:r w:rsidRPr="005D5EBF">
        <w:rPr>
          <w:kern w:val="2"/>
          <w:szCs w:val="28"/>
          <w:lang w:val="nl-NL"/>
        </w:rPr>
        <w:t xml:space="preserve">doanh nghiệp được bù trừ lãi từ chuyển nhượng </w:t>
      </w:r>
      <w:r w:rsidRPr="005D5EBF">
        <w:rPr>
          <w:kern w:val="2"/>
          <w:szCs w:val="28"/>
          <w:lang w:val="am-ET"/>
        </w:rPr>
        <w:t>bất động sản</w:t>
      </w:r>
      <w:r w:rsidRPr="005D5EBF">
        <w:rPr>
          <w:kern w:val="2"/>
          <w:szCs w:val="28"/>
          <w:lang w:val="nl-NL"/>
        </w:rPr>
        <w:t xml:space="preserve">, </w:t>
      </w:r>
      <w:r w:rsidRPr="005D5EBF">
        <w:rPr>
          <w:kern w:val="2"/>
          <w:szCs w:val="28"/>
          <w:lang w:val="am-ET"/>
        </w:rPr>
        <w:t xml:space="preserve">chuyển nhượng dự án đầu tư, chuyển nhượng quyền tham gia dự án đầu tư (trừ </w:t>
      </w:r>
      <w:r w:rsidRPr="005D5EBF">
        <w:rPr>
          <w:kern w:val="2"/>
          <w:szCs w:val="28"/>
          <w:lang w:val="nl-NL"/>
        </w:rPr>
        <w:t>chuyển nhượng dự án thăm dò, khai thác</w:t>
      </w:r>
      <w:r w:rsidR="00EC3A1A" w:rsidRPr="005D5EBF">
        <w:rPr>
          <w:kern w:val="2"/>
          <w:szCs w:val="28"/>
          <w:lang w:val="nl-NL"/>
        </w:rPr>
        <w:t>,</w:t>
      </w:r>
      <w:r w:rsidRPr="005D5EBF">
        <w:rPr>
          <w:kern w:val="2"/>
          <w:szCs w:val="28"/>
          <w:lang w:val="nl-NL"/>
        </w:rPr>
        <w:t xml:space="preserve"> chế biến tài nguyên khoáng sản và chuyển nhượng </w:t>
      </w:r>
      <w:r w:rsidRPr="005D5EBF">
        <w:rPr>
          <w:kern w:val="2"/>
          <w:szCs w:val="28"/>
          <w:lang w:val="en-US"/>
        </w:rPr>
        <w:t>quyền</w:t>
      </w:r>
      <w:r w:rsidRPr="005D5EBF">
        <w:rPr>
          <w:kern w:val="2"/>
          <w:szCs w:val="28"/>
          <w:lang w:val="am-ET"/>
        </w:rPr>
        <w:t xml:space="preserve"> thăm dò, khai thác</w:t>
      </w:r>
      <w:r w:rsidRPr="005D5EBF">
        <w:rPr>
          <w:kern w:val="2"/>
          <w:szCs w:val="28"/>
          <w:lang w:val="en-US"/>
        </w:rPr>
        <w:t>, chế biến tài nguyên</w:t>
      </w:r>
      <w:r w:rsidRPr="005D5EBF">
        <w:rPr>
          <w:kern w:val="2"/>
          <w:szCs w:val="28"/>
          <w:lang w:val="am-ET"/>
        </w:rPr>
        <w:t xml:space="preserve"> khoáng sản) </w:t>
      </w:r>
      <w:r w:rsidRPr="005D5EBF">
        <w:rPr>
          <w:kern w:val="2"/>
          <w:szCs w:val="28"/>
          <w:lang w:val="nl-NL"/>
        </w:rPr>
        <w:t>với lỗ từ hoạt động sản xuất</w:t>
      </w:r>
      <w:r w:rsidR="006918C8" w:rsidRPr="005D5EBF">
        <w:rPr>
          <w:kern w:val="2"/>
          <w:szCs w:val="28"/>
          <w:lang w:val="nl-NL"/>
        </w:rPr>
        <w:t>,</w:t>
      </w:r>
      <w:r w:rsidRPr="005D5EBF">
        <w:rPr>
          <w:kern w:val="2"/>
          <w:szCs w:val="28"/>
          <w:lang w:val="nl-NL"/>
        </w:rPr>
        <w:t xml:space="preserve"> kinh doanh.</w:t>
      </w:r>
    </w:p>
    <w:p w:rsidR="00255F59" w:rsidRPr="005D5EBF" w:rsidRDefault="00E74E3F" w:rsidP="00406E22">
      <w:pPr>
        <w:widowControl w:val="0"/>
        <w:ind w:firstLine="720"/>
        <w:jc w:val="both"/>
        <w:rPr>
          <w:b/>
          <w:kern w:val="2"/>
          <w:lang w:val="en-US"/>
        </w:rPr>
      </w:pPr>
      <w:r w:rsidRPr="005D5EBF">
        <w:rPr>
          <w:b/>
          <w:kern w:val="2"/>
          <w:lang w:val="en-US"/>
        </w:rPr>
        <w:t>e</w:t>
      </w:r>
      <w:r w:rsidR="00255F59" w:rsidRPr="005D5EBF">
        <w:rPr>
          <w:b/>
          <w:kern w:val="2"/>
          <w:lang w:val="en-US"/>
        </w:rPr>
        <w:t>) Về trích lập quỹ phát triển khoa học và công nghệ của doanh nghiệp</w:t>
      </w:r>
    </w:p>
    <w:p w:rsidR="00255F59" w:rsidRPr="005D5EBF" w:rsidRDefault="00255F59" w:rsidP="00406E22">
      <w:pPr>
        <w:widowControl w:val="0"/>
        <w:ind w:firstLine="720"/>
        <w:jc w:val="both"/>
        <w:rPr>
          <w:rFonts w:eastAsia="MS Mincho"/>
          <w:kern w:val="2"/>
          <w:szCs w:val="28"/>
          <w:lang w:val="en-US" w:eastAsia="ja-JP"/>
        </w:rPr>
      </w:pPr>
      <w:r w:rsidRPr="005D5EBF">
        <w:rPr>
          <w:bCs/>
          <w:kern w:val="2"/>
          <w:szCs w:val="28"/>
          <w:lang w:val="nl-NL"/>
        </w:rPr>
        <w:t xml:space="preserve">- Sửa đổi, bổ sung quy định về lãi suất áp dụng đối với phần trích Quỹ phát triển khoa học và công nghệ không được sử dụng hết </w:t>
      </w:r>
      <w:r w:rsidRPr="005D5EBF">
        <w:rPr>
          <w:bCs/>
          <w:kern w:val="2"/>
          <w:lang w:val="am-ET"/>
        </w:rPr>
        <w:t>là lãi suất trái phiếu kho bạc</w:t>
      </w:r>
      <w:r w:rsidRPr="005D5EBF">
        <w:rPr>
          <w:bCs/>
          <w:kern w:val="2"/>
        </w:rPr>
        <w:t xml:space="preserve"> bằng đồng Việt Nam</w:t>
      </w:r>
      <w:r w:rsidRPr="005D5EBF">
        <w:rPr>
          <w:bCs/>
          <w:kern w:val="2"/>
          <w:lang w:val="am-ET"/>
        </w:rPr>
        <w:t xml:space="preserve"> loại kỳ hạn </w:t>
      </w:r>
      <w:r w:rsidRPr="005D5EBF">
        <w:rPr>
          <w:bCs/>
          <w:kern w:val="2"/>
        </w:rPr>
        <w:t xml:space="preserve">05 năm </w:t>
      </w:r>
      <w:r w:rsidRPr="005D5EBF">
        <w:rPr>
          <w:bCs/>
          <w:kern w:val="2"/>
          <w:lang w:val="en-US"/>
        </w:rPr>
        <w:t xml:space="preserve">hoặc 10 năm (trong trường hợp không có loại kỳ hạn 05 năm) phát hành gần </w:t>
      </w:r>
      <w:r w:rsidRPr="005D5EBF">
        <w:rPr>
          <w:bCs/>
          <w:kern w:val="2"/>
        </w:rPr>
        <w:t>thời điểm thu hồi</w:t>
      </w:r>
      <w:r w:rsidRPr="005D5EBF">
        <w:rPr>
          <w:bCs/>
          <w:kern w:val="2"/>
          <w:lang w:val="en-US"/>
        </w:rPr>
        <w:t xml:space="preserve"> nhất cho phù hợp với thực tiễn hiện nay</w:t>
      </w:r>
      <w:r w:rsidRPr="005D5EBF">
        <w:rPr>
          <w:rFonts w:eastAsia="MS Mincho"/>
          <w:kern w:val="2"/>
          <w:szCs w:val="28"/>
          <w:lang w:val="en-US" w:eastAsia="ja-JP"/>
        </w:rPr>
        <w:t>.</w:t>
      </w:r>
    </w:p>
    <w:p w:rsidR="00255F59" w:rsidRPr="005D5EBF" w:rsidRDefault="00255F59" w:rsidP="00406E22">
      <w:pPr>
        <w:widowControl w:val="0"/>
        <w:ind w:firstLine="720"/>
        <w:jc w:val="both"/>
        <w:rPr>
          <w:rFonts w:eastAsia="MS Mincho"/>
          <w:kern w:val="2"/>
          <w:szCs w:val="28"/>
          <w:lang w:val="en-US" w:eastAsia="ja-JP"/>
        </w:rPr>
      </w:pPr>
      <w:r w:rsidRPr="005D5EBF">
        <w:rPr>
          <w:rFonts w:eastAsia="MS Mincho"/>
          <w:kern w:val="2"/>
          <w:szCs w:val="28"/>
          <w:lang w:val="en-US" w:eastAsia="ja-JP"/>
        </w:rPr>
        <w:t xml:space="preserve">- Bổ sung quy định về </w:t>
      </w:r>
      <w:r w:rsidRPr="005D5EBF">
        <w:rPr>
          <w:rFonts w:eastAsia="MS Mincho"/>
          <w:kern w:val="2"/>
          <w:szCs w:val="28"/>
          <w:lang w:eastAsia="ja-JP"/>
        </w:rPr>
        <w:t xml:space="preserve">việc quản lý, sử dụng Quỹ phát triển khoa học và công nghệ của doanh nghiệp </w:t>
      </w:r>
      <w:r w:rsidRPr="005D5EBF">
        <w:rPr>
          <w:rFonts w:eastAsia="MS Mincho"/>
          <w:kern w:val="2"/>
          <w:szCs w:val="28"/>
          <w:lang w:val="en-US" w:eastAsia="ja-JP"/>
        </w:rPr>
        <w:t>trong trường hợp</w:t>
      </w:r>
      <w:r w:rsidRPr="005D5EBF">
        <w:rPr>
          <w:rFonts w:eastAsia="MS Mincho"/>
          <w:kern w:val="2"/>
          <w:szCs w:val="28"/>
          <w:lang w:eastAsia="ja-JP"/>
        </w:rPr>
        <w:t xml:space="preserve"> sáp nhập</w:t>
      </w:r>
      <w:r w:rsidRPr="005D5EBF">
        <w:rPr>
          <w:rFonts w:eastAsia="MS Mincho"/>
          <w:kern w:val="2"/>
          <w:szCs w:val="28"/>
          <w:lang w:val="en-US" w:eastAsia="ja-JP"/>
        </w:rPr>
        <w:t>, hợp nhất, chia, tách, chuyển đổi chủ sở hữu, chuyển đổi loại hình doanh nghiệp trên cơ sở luật hóa quy định đang được thực hiện ổn định tại các văn bản dưới Luật.</w:t>
      </w:r>
    </w:p>
    <w:p w:rsidR="00255F59" w:rsidRPr="005D5EBF" w:rsidRDefault="00E74E3F" w:rsidP="00406E22">
      <w:pPr>
        <w:widowControl w:val="0"/>
        <w:ind w:firstLine="720"/>
        <w:jc w:val="both"/>
        <w:rPr>
          <w:b/>
          <w:bCs/>
          <w:iCs/>
          <w:kern w:val="2"/>
          <w:szCs w:val="28"/>
          <w:lang w:val="en-US"/>
        </w:rPr>
      </w:pPr>
      <w:r w:rsidRPr="005D5EBF">
        <w:rPr>
          <w:rFonts w:eastAsia="MS Mincho"/>
          <w:b/>
          <w:bCs/>
          <w:iCs/>
          <w:kern w:val="2"/>
          <w:szCs w:val="28"/>
          <w:lang w:val="en-US" w:eastAsia="ja-JP"/>
        </w:rPr>
        <w:t>g</w:t>
      </w:r>
      <w:r w:rsidR="00255F59" w:rsidRPr="005D5EBF">
        <w:rPr>
          <w:rFonts w:eastAsia="MS Mincho"/>
          <w:b/>
          <w:bCs/>
          <w:iCs/>
          <w:kern w:val="2"/>
          <w:szCs w:val="28"/>
          <w:lang w:val="en-US" w:eastAsia="ja-JP"/>
        </w:rPr>
        <w:t>)</w:t>
      </w:r>
      <w:r w:rsidR="00255F59" w:rsidRPr="005D5EBF">
        <w:rPr>
          <w:b/>
          <w:bCs/>
          <w:iCs/>
          <w:kern w:val="2"/>
          <w:szCs w:val="28"/>
          <w:lang w:val="en-US"/>
        </w:rPr>
        <w:t xml:space="preserve"> Về điều kiện áp dụng ưu đãi thuế TNDN</w:t>
      </w:r>
    </w:p>
    <w:p w:rsidR="00255F59" w:rsidRPr="005D5EBF" w:rsidRDefault="00255F59" w:rsidP="00406E22">
      <w:pPr>
        <w:widowControl w:val="0"/>
        <w:ind w:firstLine="720"/>
        <w:jc w:val="both"/>
        <w:rPr>
          <w:kern w:val="2"/>
          <w:szCs w:val="28"/>
          <w:lang w:val="en-US"/>
        </w:rPr>
      </w:pPr>
      <w:r w:rsidRPr="005D5EBF">
        <w:rPr>
          <w:bCs/>
          <w:kern w:val="2"/>
          <w:szCs w:val="28"/>
          <w:lang w:val="nl-NL"/>
        </w:rPr>
        <w:t>- Bổ sung thêm tiêu chí phân bổ theo chi phí đối với trường hợp</w:t>
      </w:r>
      <w:r w:rsidRPr="005D5EBF">
        <w:rPr>
          <w:kern w:val="2"/>
        </w:rPr>
        <w:t xml:space="preserve"> </w:t>
      </w:r>
      <w:r w:rsidRPr="005D5EBF">
        <w:rPr>
          <w:kern w:val="2"/>
          <w:lang w:val="en-US"/>
        </w:rPr>
        <w:t>doanh nghiệp</w:t>
      </w:r>
      <w:r w:rsidRPr="005D5EBF">
        <w:rPr>
          <w:kern w:val="2"/>
        </w:rPr>
        <w:t xml:space="preserve"> không hạch toán riêng được</w:t>
      </w:r>
      <w:r w:rsidRPr="005D5EBF">
        <w:rPr>
          <w:kern w:val="2"/>
          <w:lang w:val="en-US"/>
        </w:rPr>
        <w:t xml:space="preserve"> thu nhập từ hoạt động sản xuất, kinh doanh được ưu đãi thuế</w:t>
      </w:r>
      <w:r w:rsidRPr="005D5EBF">
        <w:rPr>
          <w:kern w:val="2"/>
          <w:szCs w:val="28"/>
          <w:lang w:val="en-US"/>
        </w:rPr>
        <w:t>.</w:t>
      </w:r>
    </w:p>
    <w:p w:rsidR="00255F59" w:rsidRPr="005D5EBF" w:rsidRDefault="00255F59" w:rsidP="00406E22">
      <w:pPr>
        <w:ind w:firstLine="720"/>
        <w:jc w:val="both"/>
        <w:rPr>
          <w:kern w:val="2"/>
          <w:szCs w:val="28"/>
          <w:lang w:val="en-US"/>
        </w:rPr>
      </w:pPr>
      <w:r w:rsidRPr="005D5EBF">
        <w:rPr>
          <w:bCs/>
          <w:kern w:val="2"/>
          <w:szCs w:val="28"/>
          <w:lang w:val="nl-NL"/>
        </w:rPr>
        <w:t xml:space="preserve">- Bổ sung các quy định về việc loại trừ ưu đãi đối với thu nhập từ chế biến tài nguyên khoáng sản, dự án sản xuất hàng hóa chịu thuế </w:t>
      </w:r>
      <w:r w:rsidR="008B6FAC" w:rsidRPr="005D5EBF">
        <w:rPr>
          <w:bCs/>
          <w:kern w:val="2"/>
          <w:szCs w:val="28"/>
          <w:lang w:val="nl-NL"/>
        </w:rPr>
        <w:t>tiêu thụ đặc biệt</w:t>
      </w:r>
      <w:r w:rsidRPr="005D5EBF">
        <w:rPr>
          <w:bCs/>
          <w:kern w:val="2"/>
          <w:szCs w:val="28"/>
          <w:lang w:val="nl-NL"/>
        </w:rPr>
        <w:t xml:space="preserve"> (trừ</w:t>
      </w:r>
      <w:r w:rsidRPr="005D5EBF">
        <w:rPr>
          <w:bCs/>
          <w:lang w:val="am-ET"/>
        </w:rPr>
        <w:t xml:space="preserve"> dự án sản xuất, lắp ráp ô tô,</w:t>
      </w:r>
      <w:r w:rsidRPr="005D5EBF">
        <w:rPr>
          <w:bCs/>
        </w:rPr>
        <w:t xml:space="preserve"> tàu bay, du thuyền,</w:t>
      </w:r>
      <w:r w:rsidRPr="005D5EBF">
        <w:rPr>
          <w:bCs/>
          <w:lang w:val="am-ET"/>
        </w:rPr>
        <w:t xml:space="preserve"> lọc hóa dầu</w:t>
      </w:r>
      <w:r w:rsidRPr="005D5EBF">
        <w:rPr>
          <w:bCs/>
          <w:lang w:val="en-US"/>
        </w:rPr>
        <w:t>)</w:t>
      </w:r>
      <w:r w:rsidRPr="005D5EBF">
        <w:rPr>
          <w:b/>
          <w:lang w:val="en-US"/>
        </w:rPr>
        <w:t xml:space="preserve"> </w:t>
      </w:r>
      <w:r w:rsidRPr="005D5EBF">
        <w:rPr>
          <w:bCs/>
          <w:kern w:val="2"/>
          <w:szCs w:val="28"/>
          <w:lang w:val="nl-NL"/>
        </w:rPr>
        <w:t>để đảm bảo chính sách ưu đãi thuế được thực hiện có chọn lọc, hướng đến các ngành, lĩnh vực cần ưu tiên phát triển cũng như tính đồng bộ, thống nhất với Luật Đầu tư năm 2020</w:t>
      </w:r>
      <w:r w:rsidRPr="005D5EBF">
        <w:rPr>
          <w:kern w:val="2"/>
          <w:szCs w:val="28"/>
          <w:lang w:val="en-US"/>
        </w:rPr>
        <w:t>.</w:t>
      </w:r>
    </w:p>
    <w:p w:rsidR="000809E0" w:rsidRPr="005D5EBF" w:rsidRDefault="00E65A89" w:rsidP="000809E0">
      <w:pPr>
        <w:spacing w:after="240"/>
        <w:ind w:firstLine="720"/>
        <w:jc w:val="both"/>
        <w:rPr>
          <w:szCs w:val="28"/>
          <w:lang w:val="nb-NO"/>
        </w:rPr>
      </w:pPr>
      <w:r w:rsidRPr="005D5EBF">
        <w:rPr>
          <w:szCs w:val="28"/>
          <w:lang w:val="nb-NO"/>
        </w:rPr>
        <w:t xml:space="preserve">Trên đây là nội dung tóm tắt dự án Luật thuế TNDN (sửa đổi). </w:t>
      </w:r>
      <w:r w:rsidR="000809E0" w:rsidRPr="005D5EBF">
        <w:rPr>
          <w:szCs w:val="28"/>
          <w:lang w:val="nl-NL"/>
        </w:rPr>
        <w:t>Chính phủ kính trình Ủy ban Thường vụ Quốc hội để trình Quốc hội xem xét, quyết định./.</w:t>
      </w:r>
    </w:p>
    <w:tbl>
      <w:tblPr>
        <w:tblW w:w="9889" w:type="dxa"/>
        <w:tblLook w:val="0000" w:firstRow="0" w:lastRow="0" w:firstColumn="0" w:lastColumn="0" w:noHBand="0" w:noVBand="0"/>
      </w:tblPr>
      <w:tblGrid>
        <w:gridCol w:w="5211"/>
        <w:gridCol w:w="4678"/>
      </w:tblGrid>
      <w:tr w:rsidR="00B079E5" w:rsidRPr="005D5EBF" w:rsidTr="00B079E5">
        <w:trPr>
          <w:trHeight w:val="1573"/>
        </w:trPr>
        <w:tc>
          <w:tcPr>
            <w:tcW w:w="5211" w:type="dxa"/>
          </w:tcPr>
          <w:p w:rsidR="00B079E5" w:rsidRPr="005D5EBF" w:rsidRDefault="00B079E5" w:rsidP="00B079E5">
            <w:pPr>
              <w:spacing w:before="0" w:after="0"/>
              <w:jc w:val="both"/>
              <w:rPr>
                <w:rFonts w:eastAsia="Times New Roman"/>
                <w:bCs/>
                <w:sz w:val="24"/>
                <w:szCs w:val="24"/>
                <w:lang w:val="nl-NL"/>
              </w:rPr>
            </w:pPr>
            <w:r w:rsidRPr="005D5EBF">
              <w:rPr>
                <w:rFonts w:eastAsia="Times New Roman"/>
                <w:b/>
                <w:i/>
                <w:sz w:val="24"/>
                <w:szCs w:val="24"/>
                <w:lang w:val="nl-NL"/>
              </w:rPr>
              <w:t>Nơi nhận:</w:t>
            </w:r>
          </w:p>
          <w:p w:rsidR="00B079E5" w:rsidRPr="005D5EBF" w:rsidRDefault="00B079E5" w:rsidP="00B079E5">
            <w:pPr>
              <w:spacing w:before="0" w:after="0"/>
              <w:jc w:val="both"/>
              <w:rPr>
                <w:rFonts w:eastAsia="Times New Roman"/>
                <w:bCs/>
                <w:sz w:val="22"/>
                <w:szCs w:val="28"/>
                <w:lang w:val="it-IT"/>
              </w:rPr>
            </w:pPr>
            <w:r w:rsidRPr="005D5EBF">
              <w:rPr>
                <w:rFonts w:eastAsia="Times New Roman"/>
                <w:bCs/>
                <w:sz w:val="22"/>
                <w:szCs w:val="28"/>
                <w:lang w:val="it-IT"/>
              </w:rPr>
              <w:t>- Như trên;</w:t>
            </w:r>
          </w:p>
          <w:p w:rsidR="00B079E5" w:rsidRPr="005D5EBF" w:rsidRDefault="00B079E5" w:rsidP="00B079E5">
            <w:pPr>
              <w:spacing w:before="0" w:after="0"/>
              <w:jc w:val="both"/>
              <w:rPr>
                <w:rFonts w:eastAsia="Times New Roman"/>
                <w:bCs/>
                <w:sz w:val="22"/>
                <w:szCs w:val="28"/>
                <w:lang w:val="it-IT"/>
              </w:rPr>
            </w:pPr>
            <w:r w:rsidRPr="005D5EBF">
              <w:rPr>
                <w:rFonts w:eastAsia="Times New Roman"/>
                <w:bCs/>
                <w:sz w:val="22"/>
                <w:szCs w:val="28"/>
                <w:lang w:val="it-IT"/>
              </w:rPr>
              <w:t>- Thủ tướng Chính phủ (để báo cáo);</w:t>
            </w:r>
          </w:p>
          <w:p w:rsidR="00B079E5" w:rsidRPr="005D5EBF" w:rsidRDefault="00B079E5" w:rsidP="00B079E5">
            <w:pPr>
              <w:spacing w:before="0" w:after="0"/>
              <w:jc w:val="both"/>
              <w:rPr>
                <w:rFonts w:eastAsia="Times New Roman"/>
                <w:bCs/>
                <w:sz w:val="22"/>
                <w:szCs w:val="28"/>
                <w:lang w:val="it-IT"/>
              </w:rPr>
            </w:pPr>
            <w:r w:rsidRPr="005D5EBF">
              <w:rPr>
                <w:rFonts w:eastAsia="Times New Roman"/>
                <w:bCs/>
                <w:sz w:val="22"/>
                <w:szCs w:val="28"/>
                <w:lang w:val="it-IT"/>
              </w:rPr>
              <w:t>- Cá</w:t>
            </w:r>
            <w:r w:rsidR="000809E0" w:rsidRPr="005D5EBF">
              <w:rPr>
                <w:rFonts w:eastAsia="Times New Roman"/>
                <w:bCs/>
                <w:sz w:val="22"/>
                <w:szCs w:val="28"/>
                <w:lang w:val="it-IT"/>
              </w:rPr>
              <w:t>c Phó Thủ tướng Chính phủ</w:t>
            </w:r>
            <w:r w:rsidRPr="005D5EBF">
              <w:rPr>
                <w:rFonts w:eastAsia="Times New Roman"/>
                <w:bCs/>
                <w:sz w:val="22"/>
                <w:szCs w:val="28"/>
                <w:lang w:val="it-IT"/>
              </w:rPr>
              <w:t>;</w:t>
            </w:r>
          </w:p>
          <w:p w:rsidR="00B079E5" w:rsidRPr="005D5EBF" w:rsidRDefault="00B079E5" w:rsidP="00B079E5">
            <w:pPr>
              <w:spacing w:before="0" w:after="0"/>
              <w:jc w:val="both"/>
              <w:rPr>
                <w:sz w:val="22"/>
                <w:lang w:val="pt-BR"/>
              </w:rPr>
            </w:pPr>
            <w:r w:rsidRPr="005D5EBF">
              <w:rPr>
                <w:rFonts w:eastAsia="Times New Roman"/>
                <w:bCs/>
                <w:sz w:val="22"/>
                <w:szCs w:val="28"/>
                <w:lang w:val="it-IT"/>
              </w:rPr>
              <w:t xml:space="preserve">- </w:t>
            </w:r>
            <w:r w:rsidRPr="005D5EBF">
              <w:rPr>
                <w:sz w:val="22"/>
                <w:lang w:val="pt-BR"/>
              </w:rPr>
              <w:t>Ủy ban Tài chính Ngân sách của Quốc hội;</w:t>
            </w:r>
          </w:p>
          <w:p w:rsidR="00B079E5" w:rsidRPr="005D5EBF" w:rsidRDefault="00B079E5" w:rsidP="00B079E5">
            <w:pPr>
              <w:spacing w:before="0" w:after="0"/>
              <w:jc w:val="both"/>
              <w:rPr>
                <w:sz w:val="22"/>
                <w:lang w:val="pt-BR"/>
              </w:rPr>
            </w:pPr>
            <w:r w:rsidRPr="005D5EBF">
              <w:rPr>
                <w:sz w:val="22"/>
                <w:lang w:val="pt-BR"/>
              </w:rPr>
              <w:t>- Ủy ban Pháp luật của Quốc hội;</w:t>
            </w:r>
          </w:p>
          <w:p w:rsidR="00B079E5" w:rsidRPr="005D5EBF" w:rsidRDefault="00B079E5" w:rsidP="00B079E5">
            <w:pPr>
              <w:spacing w:before="0" w:after="0"/>
              <w:jc w:val="both"/>
              <w:rPr>
                <w:sz w:val="22"/>
                <w:lang w:val="pt-BR"/>
              </w:rPr>
            </w:pPr>
            <w:r w:rsidRPr="005D5EBF">
              <w:rPr>
                <w:sz w:val="22"/>
                <w:lang w:val="pt-BR"/>
              </w:rPr>
              <w:t>- Văn phòng Quốc hội;</w:t>
            </w:r>
          </w:p>
          <w:p w:rsidR="00B079E5" w:rsidRPr="005D5EBF" w:rsidRDefault="00B079E5" w:rsidP="00B079E5">
            <w:pPr>
              <w:spacing w:before="0" w:after="0"/>
              <w:jc w:val="both"/>
              <w:rPr>
                <w:sz w:val="22"/>
                <w:lang w:val="pt-BR"/>
              </w:rPr>
            </w:pPr>
            <w:r w:rsidRPr="005D5EBF">
              <w:rPr>
                <w:sz w:val="22"/>
                <w:lang w:val="pt-BR"/>
              </w:rPr>
              <w:t>- Văn phòng Chính phủ;</w:t>
            </w:r>
          </w:p>
          <w:p w:rsidR="00B079E5" w:rsidRPr="005D5EBF" w:rsidRDefault="00B079E5" w:rsidP="00B079E5">
            <w:pPr>
              <w:spacing w:before="0" w:after="0"/>
              <w:jc w:val="both"/>
              <w:rPr>
                <w:sz w:val="22"/>
                <w:lang w:val="pt-BR"/>
              </w:rPr>
            </w:pPr>
            <w:r w:rsidRPr="005D5EBF">
              <w:rPr>
                <w:sz w:val="22"/>
                <w:lang w:val="pt-BR"/>
              </w:rPr>
              <w:t>- Bộ Tài chính;</w:t>
            </w:r>
          </w:p>
          <w:p w:rsidR="00B079E5" w:rsidRPr="005D5EBF" w:rsidRDefault="00B079E5" w:rsidP="00B079E5">
            <w:pPr>
              <w:spacing w:before="0" w:after="0"/>
              <w:jc w:val="both"/>
              <w:rPr>
                <w:rFonts w:eastAsia="Times New Roman"/>
                <w:bCs/>
                <w:sz w:val="22"/>
                <w:lang w:val="nl-NL"/>
              </w:rPr>
            </w:pPr>
            <w:r w:rsidRPr="005D5EBF">
              <w:rPr>
                <w:rFonts w:eastAsia="Times New Roman"/>
                <w:bCs/>
                <w:sz w:val="22"/>
                <w:szCs w:val="28"/>
                <w:lang w:val="it-IT"/>
              </w:rPr>
              <w:t>- Lưu: VT, PL.</w:t>
            </w:r>
          </w:p>
          <w:p w:rsidR="00B079E5" w:rsidRPr="005D5EBF" w:rsidRDefault="00B079E5" w:rsidP="00B079E5">
            <w:pPr>
              <w:spacing w:before="0" w:after="0"/>
              <w:jc w:val="both"/>
              <w:rPr>
                <w:rFonts w:eastAsia="Times New Roman"/>
                <w:bCs/>
                <w:sz w:val="22"/>
                <w:lang w:val="nl-NL"/>
              </w:rPr>
            </w:pPr>
          </w:p>
          <w:p w:rsidR="00B079E5" w:rsidRPr="005D5EBF" w:rsidRDefault="00B079E5" w:rsidP="00B079E5">
            <w:pPr>
              <w:spacing w:before="0" w:after="0"/>
              <w:jc w:val="both"/>
              <w:rPr>
                <w:rFonts w:eastAsia="Times New Roman"/>
                <w:bCs/>
                <w:sz w:val="27"/>
                <w:szCs w:val="27"/>
                <w:lang w:val="nl-NL"/>
              </w:rPr>
            </w:pPr>
          </w:p>
        </w:tc>
        <w:tc>
          <w:tcPr>
            <w:tcW w:w="4678" w:type="dxa"/>
          </w:tcPr>
          <w:p w:rsidR="00B079E5" w:rsidRPr="005D5EBF" w:rsidRDefault="00B079E5" w:rsidP="00B079E5">
            <w:pPr>
              <w:spacing w:before="0" w:after="0"/>
              <w:jc w:val="center"/>
              <w:rPr>
                <w:b/>
                <w:sz w:val="26"/>
                <w:szCs w:val="26"/>
                <w:lang w:val="pt-BR"/>
              </w:rPr>
            </w:pPr>
            <w:r w:rsidRPr="005D5EBF">
              <w:rPr>
                <w:b/>
                <w:sz w:val="26"/>
                <w:szCs w:val="26"/>
                <w:lang w:val="pt-BR"/>
              </w:rPr>
              <w:t>TM. CHÍNH PHỦ</w:t>
            </w:r>
          </w:p>
          <w:p w:rsidR="00B079E5" w:rsidRPr="005D5EBF" w:rsidRDefault="009E27BA" w:rsidP="00B079E5">
            <w:pPr>
              <w:spacing w:before="0" w:after="0"/>
              <w:jc w:val="center"/>
              <w:rPr>
                <w:b/>
                <w:sz w:val="26"/>
                <w:szCs w:val="26"/>
                <w:lang w:val="pt-BR"/>
              </w:rPr>
            </w:pPr>
            <w:r w:rsidRPr="005D5EBF">
              <w:rPr>
                <w:b/>
                <w:sz w:val="26"/>
                <w:szCs w:val="26"/>
                <w:lang w:val="pt-BR"/>
              </w:rPr>
              <w:t>TUQ</w:t>
            </w:r>
            <w:r w:rsidR="00B079E5" w:rsidRPr="005D5EBF">
              <w:rPr>
                <w:b/>
                <w:sz w:val="26"/>
                <w:szCs w:val="26"/>
                <w:lang w:val="pt-BR"/>
              </w:rPr>
              <w:t>. THỦ TƯỚNG</w:t>
            </w:r>
          </w:p>
          <w:p w:rsidR="00B079E5" w:rsidRPr="005D5EBF" w:rsidRDefault="009E27BA" w:rsidP="00B079E5">
            <w:pPr>
              <w:spacing w:before="0" w:after="0"/>
              <w:jc w:val="center"/>
              <w:rPr>
                <w:rFonts w:eastAsia="Times New Roman"/>
                <w:b/>
                <w:bCs/>
                <w:sz w:val="26"/>
                <w:szCs w:val="26"/>
                <w:lang w:val="it-IT"/>
              </w:rPr>
            </w:pPr>
            <w:r w:rsidRPr="005D5EBF">
              <w:rPr>
                <w:rFonts w:eastAsia="Times New Roman"/>
                <w:b/>
                <w:bCs/>
                <w:sz w:val="26"/>
                <w:szCs w:val="26"/>
                <w:lang w:val="it-IT"/>
              </w:rPr>
              <w:t>BỘ TRƯỞNG BỘ TÀI CHÍNH</w:t>
            </w:r>
          </w:p>
          <w:p w:rsidR="00B079E5" w:rsidRPr="005D5EBF" w:rsidRDefault="00B079E5" w:rsidP="00B079E5">
            <w:pPr>
              <w:spacing w:before="0" w:after="0"/>
              <w:jc w:val="center"/>
              <w:rPr>
                <w:rFonts w:eastAsia="Times New Roman"/>
                <w:b/>
                <w:bCs/>
                <w:sz w:val="26"/>
                <w:szCs w:val="26"/>
                <w:lang w:val="it-IT"/>
              </w:rPr>
            </w:pPr>
          </w:p>
          <w:p w:rsidR="00B079E5" w:rsidRPr="005D5EBF" w:rsidRDefault="005D5EBF" w:rsidP="00B079E5">
            <w:pPr>
              <w:spacing w:before="0" w:after="0"/>
              <w:jc w:val="center"/>
              <w:rPr>
                <w:rFonts w:eastAsia="Times New Roman"/>
                <w:b/>
                <w:sz w:val="26"/>
                <w:szCs w:val="26"/>
                <w:lang w:val="it-IT"/>
              </w:rPr>
            </w:pPr>
            <w:r>
              <w:rPr>
                <w:rFonts w:eastAsia="Times New Roman"/>
                <w:b/>
                <w:sz w:val="26"/>
                <w:szCs w:val="26"/>
                <w:lang w:val="it-IT"/>
              </w:rPr>
              <w:t>(Đã ký</w:t>
            </w:r>
            <w:bookmarkStart w:id="2" w:name="_GoBack"/>
            <w:bookmarkEnd w:id="2"/>
            <w:r>
              <w:rPr>
                <w:rFonts w:eastAsia="Times New Roman"/>
                <w:b/>
                <w:sz w:val="26"/>
                <w:szCs w:val="26"/>
                <w:lang w:val="it-IT"/>
              </w:rPr>
              <w:t>)</w:t>
            </w:r>
          </w:p>
          <w:p w:rsidR="00B079E5" w:rsidRPr="005D5EBF" w:rsidRDefault="00B079E5" w:rsidP="00B079E5">
            <w:pPr>
              <w:spacing w:before="0" w:after="0"/>
              <w:rPr>
                <w:rFonts w:eastAsia="Times New Roman"/>
                <w:sz w:val="26"/>
                <w:szCs w:val="26"/>
                <w:lang w:val="it-IT"/>
              </w:rPr>
            </w:pPr>
          </w:p>
          <w:p w:rsidR="00B079E5" w:rsidRPr="005D5EBF" w:rsidRDefault="00B079E5" w:rsidP="00B079E5">
            <w:pPr>
              <w:spacing w:before="0" w:after="0"/>
              <w:rPr>
                <w:rFonts w:eastAsia="Times New Roman"/>
                <w:sz w:val="26"/>
                <w:szCs w:val="26"/>
                <w:lang w:val="it-IT"/>
              </w:rPr>
            </w:pPr>
          </w:p>
          <w:p w:rsidR="00B079E5" w:rsidRPr="005D5EBF" w:rsidRDefault="00B079E5" w:rsidP="00B079E5">
            <w:pPr>
              <w:spacing w:before="0" w:after="0"/>
              <w:jc w:val="center"/>
              <w:rPr>
                <w:rFonts w:eastAsia="Times New Roman"/>
                <w:b/>
                <w:szCs w:val="28"/>
                <w:lang w:val="it-IT"/>
              </w:rPr>
            </w:pPr>
          </w:p>
          <w:p w:rsidR="00B079E5" w:rsidRPr="005D5EBF" w:rsidRDefault="00B079E5" w:rsidP="00B079E5">
            <w:pPr>
              <w:spacing w:before="0" w:after="0"/>
              <w:jc w:val="center"/>
              <w:rPr>
                <w:rFonts w:eastAsia="Times New Roman"/>
                <w:b/>
                <w:szCs w:val="28"/>
                <w:lang w:val="it-IT"/>
              </w:rPr>
            </w:pPr>
          </w:p>
          <w:p w:rsidR="00B079E5" w:rsidRPr="005D5EBF" w:rsidRDefault="00B079E5" w:rsidP="00B079E5">
            <w:pPr>
              <w:keepNext/>
              <w:spacing w:before="0" w:after="0"/>
              <w:ind w:right="-142"/>
              <w:jc w:val="center"/>
              <w:outlineLvl w:val="3"/>
              <w:rPr>
                <w:rFonts w:eastAsia="Times New Roman"/>
                <w:b/>
                <w:iCs/>
                <w:szCs w:val="28"/>
                <w:lang w:val="nl-NL"/>
              </w:rPr>
            </w:pPr>
            <w:r w:rsidRPr="005D5EBF">
              <w:rPr>
                <w:rFonts w:eastAsia="Times New Roman"/>
                <w:b/>
                <w:szCs w:val="28"/>
                <w:lang w:val="it-IT"/>
              </w:rPr>
              <w:t>Hồ Đức Phớc</w:t>
            </w:r>
          </w:p>
        </w:tc>
      </w:tr>
    </w:tbl>
    <w:p w:rsidR="00F9106A" w:rsidRPr="005D5EBF" w:rsidRDefault="00F9106A" w:rsidP="00B079E5">
      <w:pPr>
        <w:spacing w:after="240"/>
        <w:ind w:firstLine="720"/>
        <w:jc w:val="right"/>
        <w:rPr>
          <w:szCs w:val="28"/>
          <w:lang w:val="nl-NL"/>
        </w:rPr>
      </w:pPr>
    </w:p>
    <w:sectPr w:rsidR="00F9106A" w:rsidRPr="005D5EBF" w:rsidSect="00CB540B">
      <w:headerReference w:type="default" r:id="rId8"/>
      <w:pgSz w:w="11906" w:h="16838" w:code="9"/>
      <w:pgMar w:top="1134" w:right="1134" w:bottom="1134"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B24" w:rsidRDefault="00EF0B24" w:rsidP="005D256F">
      <w:pPr>
        <w:spacing w:before="0" w:after="0"/>
      </w:pPr>
      <w:r>
        <w:separator/>
      </w:r>
    </w:p>
  </w:endnote>
  <w:endnote w:type="continuationSeparator" w:id="0">
    <w:p w:rsidR="00EF0B24" w:rsidRDefault="00EF0B24" w:rsidP="005D256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VnFre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B24" w:rsidRDefault="00EF0B24" w:rsidP="005D256F">
      <w:pPr>
        <w:spacing w:before="0" w:after="0"/>
      </w:pPr>
      <w:r>
        <w:separator/>
      </w:r>
    </w:p>
  </w:footnote>
  <w:footnote w:type="continuationSeparator" w:id="0">
    <w:p w:rsidR="00EF0B24" w:rsidRDefault="00EF0B24" w:rsidP="005D256F">
      <w:pPr>
        <w:spacing w:before="0" w:after="0"/>
      </w:pPr>
      <w:r>
        <w:continuationSeparator/>
      </w:r>
    </w:p>
  </w:footnote>
  <w:footnote w:id="1">
    <w:p w:rsidR="002A4DDE" w:rsidRDefault="002A4DDE" w:rsidP="00255F59">
      <w:pPr>
        <w:pStyle w:val="FootnoteText"/>
        <w:jc w:val="both"/>
        <w:rPr>
          <w:kern w:val="2"/>
          <w:szCs w:val="28"/>
        </w:rPr>
      </w:pPr>
      <w:r>
        <w:rPr>
          <w:rStyle w:val="FootnoteReference"/>
        </w:rPr>
        <w:footnoteRef/>
      </w:r>
      <w:r>
        <w:t xml:space="preserve"> </w:t>
      </w:r>
      <w:r w:rsidRPr="005702E5">
        <w:rPr>
          <w:kern w:val="2"/>
          <w:szCs w:val="28"/>
          <w:lang w:val="nl-NL"/>
        </w:rPr>
        <w:t xml:space="preserve">(1) Hoàn thiện quy định liên quan đến </w:t>
      </w:r>
      <w:r w:rsidRPr="005702E5">
        <w:rPr>
          <w:kern w:val="2"/>
          <w:szCs w:val="28"/>
          <w:lang w:val="pl-PL"/>
        </w:rPr>
        <w:t>người nộp thuế và thu nhập chịu thuế TNDN; (</w:t>
      </w:r>
      <w:r w:rsidRPr="005702E5">
        <w:rPr>
          <w:kern w:val="2"/>
          <w:szCs w:val="28"/>
          <w:lang w:val="nl-NL"/>
        </w:rPr>
        <w:t xml:space="preserve">2) Hoàn thiện quy định về các khoản </w:t>
      </w:r>
      <w:r w:rsidRPr="005702E5">
        <w:rPr>
          <w:kern w:val="2"/>
          <w:szCs w:val="28"/>
          <w:lang w:val="pl-PL"/>
        </w:rPr>
        <w:t>thu nhập được miễn thuế TNDN; (</w:t>
      </w:r>
      <w:r w:rsidRPr="005702E5">
        <w:rPr>
          <w:kern w:val="2"/>
          <w:szCs w:val="28"/>
          <w:lang w:val="nl-NL"/>
        </w:rPr>
        <w:t>3) Hoàn thiện quy định liên quan đến việc xác định thu nhập tính</w:t>
      </w:r>
      <w:r w:rsidRPr="005702E5">
        <w:rPr>
          <w:kern w:val="2"/>
          <w:szCs w:val="28"/>
          <w:lang w:val="pl-PL"/>
        </w:rPr>
        <w:t xml:space="preserve"> thuế TNDN và phương pháp tính thuế; (</w:t>
      </w:r>
      <w:r w:rsidRPr="005702E5">
        <w:rPr>
          <w:kern w:val="2"/>
          <w:szCs w:val="28"/>
          <w:lang w:val="nl-NL"/>
        </w:rPr>
        <w:t>4) Hoàn thiện quy định về việc xác định c</w:t>
      </w:r>
      <w:r w:rsidRPr="005702E5">
        <w:rPr>
          <w:kern w:val="2"/>
          <w:szCs w:val="28"/>
          <w:lang w:val="am-ET"/>
        </w:rPr>
        <w:t>ác khoản chi được trừ và không được trừ khi xác định thu nhập chịu thuế</w:t>
      </w:r>
      <w:r w:rsidRPr="005702E5">
        <w:rPr>
          <w:kern w:val="2"/>
          <w:szCs w:val="28"/>
        </w:rPr>
        <w:t xml:space="preserve"> TNDN; (</w:t>
      </w:r>
      <w:r w:rsidRPr="005702E5">
        <w:rPr>
          <w:kern w:val="2"/>
          <w:szCs w:val="28"/>
          <w:lang w:val="nl-NL"/>
        </w:rPr>
        <w:t xml:space="preserve">5) Điều chỉnh </w:t>
      </w:r>
      <w:r w:rsidRPr="005702E5">
        <w:rPr>
          <w:kern w:val="2"/>
          <w:szCs w:val="28"/>
          <w:lang w:val="pl-PL"/>
        </w:rPr>
        <w:t>thuế suất thuế TNDN đối với một số nhóm đối tượng cho phù hợp với các yêu cầu và bối cảnh mới; (</w:t>
      </w:r>
      <w:r w:rsidRPr="005702E5">
        <w:rPr>
          <w:kern w:val="2"/>
          <w:szCs w:val="28"/>
          <w:lang w:val="nl-NL"/>
        </w:rPr>
        <w:t xml:space="preserve">6) Hoàn thiện các quy định về </w:t>
      </w:r>
      <w:r>
        <w:rPr>
          <w:kern w:val="2"/>
          <w:szCs w:val="28"/>
          <w:lang w:val="pl-PL"/>
        </w:rPr>
        <w:t>ưu đãi thuế TNDN</w:t>
      </w:r>
      <w:r w:rsidRPr="005702E5">
        <w:rPr>
          <w:kern w:val="2"/>
          <w:szCs w:val="28"/>
        </w:rPr>
        <w:t xml:space="preserve">. </w:t>
      </w:r>
    </w:p>
    <w:p w:rsidR="002A4DDE" w:rsidRDefault="002A4DDE" w:rsidP="00255F59">
      <w:pPr>
        <w:pStyle w:val="FootnoteText"/>
        <w:jc w:val="both"/>
        <w:rPr>
          <w:kern w:val="2"/>
          <w:szCs w:val="28"/>
        </w:rPr>
      </w:pPr>
    </w:p>
    <w:p w:rsidR="002A4DDE" w:rsidRDefault="002A4DD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263458219"/>
      <w:docPartObj>
        <w:docPartGallery w:val="Page Numbers (Top of Page)"/>
        <w:docPartUnique/>
      </w:docPartObj>
    </w:sdtPr>
    <w:sdtEndPr/>
    <w:sdtContent>
      <w:p w:rsidR="002A4DDE" w:rsidRPr="00F32C69" w:rsidRDefault="001E1903">
        <w:pPr>
          <w:pStyle w:val="Header"/>
          <w:jc w:val="center"/>
          <w:rPr>
            <w:sz w:val="24"/>
            <w:szCs w:val="24"/>
          </w:rPr>
        </w:pPr>
        <w:r w:rsidRPr="00F32C69">
          <w:rPr>
            <w:sz w:val="24"/>
            <w:szCs w:val="24"/>
          </w:rPr>
          <w:fldChar w:fldCharType="begin"/>
        </w:r>
        <w:r w:rsidR="002A4DDE" w:rsidRPr="00F32C69">
          <w:rPr>
            <w:sz w:val="24"/>
            <w:szCs w:val="24"/>
          </w:rPr>
          <w:instrText xml:space="preserve"> PAGE   \* MERGEFORMAT </w:instrText>
        </w:r>
        <w:r w:rsidRPr="00F32C69">
          <w:rPr>
            <w:sz w:val="24"/>
            <w:szCs w:val="24"/>
          </w:rPr>
          <w:fldChar w:fldCharType="separate"/>
        </w:r>
        <w:r w:rsidR="00686711">
          <w:rPr>
            <w:noProof/>
            <w:sz w:val="24"/>
            <w:szCs w:val="24"/>
          </w:rPr>
          <w:t>3</w:t>
        </w:r>
        <w:r w:rsidRPr="00F32C69">
          <w:rPr>
            <w:sz w:val="24"/>
            <w:szCs w:val="24"/>
          </w:rPr>
          <w:fldChar w:fldCharType="end"/>
        </w:r>
      </w:p>
    </w:sdtContent>
  </w:sdt>
  <w:p w:rsidR="002A4DDE" w:rsidRDefault="002A4DDE" w:rsidP="009B0BEA">
    <w:pPr>
      <w:pStyle w:val="Header"/>
      <w:tabs>
        <w:tab w:val="clear" w:pos="4513"/>
        <w:tab w:val="clear" w:pos="9026"/>
        <w:tab w:val="left" w:pos="302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18F9"/>
    <w:multiLevelType w:val="hybridMultilevel"/>
    <w:tmpl w:val="DC22A472"/>
    <w:lvl w:ilvl="0" w:tplc="033A2D6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01F826E2"/>
    <w:multiLevelType w:val="hybridMultilevel"/>
    <w:tmpl w:val="316ECF02"/>
    <w:lvl w:ilvl="0" w:tplc="BB321E3C">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9A574E"/>
    <w:multiLevelType w:val="hybridMultilevel"/>
    <w:tmpl w:val="E8861710"/>
    <w:lvl w:ilvl="0" w:tplc="BBA2B2E0">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051B1349"/>
    <w:multiLevelType w:val="hybridMultilevel"/>
    <w:tmpl w:val="1E7CCCBE"/>
    <w:lvl w:ilvl="0" w:tplc="042A000B">
      <w:start w:val="1"/>
      <w:numFmt w:val="bullet"/>
      <w:lvlText w:val=""/>
      <w:lvlJc w:val="left"/>
      <w:pPr>
        <w:ind w:left="360" w:hanging="360"/>
      </w:pPr>
      <w:rPr>
        <w:rFonts w:ascii="Wingdings" w:hAnsi="Wingdings"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08D0458E"/>
    <w:multiLevelType w:val="hybridMultilevel"/>
    <w:tmpl w:val="BDA4AE0A"/>
    <w:lvl w:ilvl="0" w:tplc="EA64C2CC">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A0CDB"/>
    <w:multiLevelType w:val="hybridMultilevel"/>
    <w:tmpl w:val="830AB274"/>
    <w:lvl w:ilvl="0" w:tplc="C076FB98">
      <w:start w:val="2"/>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0CCC1F73"/>
    <w:multiLevelType w:val="hybridMultilevel"/>
    <w:tmpl w:val="4DF8AEDA"/>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0DA40A1D"/>
    <w:multiLevelType w:val="hybridMultilevel"/>
    <w:tmpl w:val="49186F4E"/>
    <w:lvl w:ilvl="0" w:tplc="FA3673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2458D5"/>
    <w:multiLevelType w:val="hybridMultilevel"/>
    <w:tmpl w:val="8EA6EA38"/>
    <w:lvl w:ilvl="0" w:tplc="F2CABAD2">
      <w:start w:val="1"/>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15:restartNumberingAfterBreak="0">
    <w:nsid w:val="17B1086E"/>
    <w:multiLevelType w:val="hybridMultilevel"/>
    <w:tmpl w:val="BADE4F5E"/>
    <w:lvl w:ilvl="0" w:tplc="6938F6B8">
      <w:numFmt w:val="bullet"/>
      <w:lvlText w:val="-"/>
      <w:lvlJc w:val="left"/>
      <w:pPr>
        <w:ind w:left="1069" w:hanging="360"/>
      </w:pPr>
      <w:rPr>
        <w:rFonts w:ascii="Times New Roman" w:eastAsia="Arial"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0" w15:restartNumberingAfterBreak="0">
    <w:nsid w:val="1B23506F"/>
    <w:multiLevelType w:val="hybridMultilevel"/>
    <w:tmpl w:val="78885422"/>
    <w:lvl w:ilvl="0" w:tplc="F9DC11D4">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1" w15:restartNumberingAfterBreak="0">
    <w:nsid w:val="1E026256"/>
    <w:multiLevelType w:val="hybridMultilevel"/>
    <w:tmpl w:val="E9D65754"/>
    <w:lvl w:ilvl="0" w:tplc="82E29306">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15:restartNumberingAfterBreak="0">
    <w:nsid w:val="1EB35FB4"/>
    <w:multiLevelType w:val="hybridMultilevel"/>
    <w:tmpl w:val="CD4A356E"/>
    <w:lvl w:ilvl="0" w:tplc="EEF0EEA4">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3" w15:restartNumberingAfterBreak="0">
    <w:nsid w:val="1F3022DE"/>
    <w:multiLevelType w:val="hybridMultilevel"/>
    <w:tmpl w:val="981847C6"/>
    <w:lvl w:ilvl="0" w:tplc="34121A34">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15:restartNumberingAfterBreak="0">
    <w:nsid w:val="1FB94141"/>
    <w:multiLevelType w:val="hybridMultilevel"/>
    <w:tmpl w:val="F0CA24A0"/>
    <w:lvl w:ilvl="0" w:tplc="E6EEBCD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00D5C5C"/>
    <w:multiLevelType w:val="hybridMultilevel"/>
    <w:tmpl w:val="78C47232"/>
    <w:lvl w:ilvl="0" w:tplc="B3C03A92">
      <w:start w:val="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6" w15:restartNumberingAfterBreak="0">
    <w:nsid w:val="201F04F9"/>
    <w:multiLevelType w:val="hybridMultilevel"/>
    <w:tmpl w:val="F956EB26"/>
    <w:lvl w:ilvl="0" w:tplc="042A000B">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17" w15:restartNumberingAfterBreak="0">
    <w:nsid w:val="25607AE0"/>
    <w:multiLevelType w:val="hybridMultilevel"/>
    <w:tmpl w:val="C9AC5910"/>
    <w:lvl w:ilvl="0" w:tplc="474EF97C">
      <w:start w:val="1"/>
      <w:numFmt w:val="decimal"/>
      <w:lvlText w:val="%1."/>
      <w:lvlJc w:val="left"/>
      <w:pPr>
        <w:ind w:left="63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15:restartNumberingAfterBreak="0">
    <w:nsid w:val="2AEE2BDE"/>
    <w:multiLevelType w:val="hybridMultilevel"/>
    <w:tmpl w:val="C39CEA0A"/>
    <w:lvl w:ilvl="0" w:tplc="41304CC6">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9" w15:restartNumberingAfterBreak="0">
    <w:nsid w:val="2B0B7571"/>
    <w:multiLevelType w:val="hybridMultilevel"/>
    <w:tmpl w:val="3284571C"/>
    <w:lvl w:ilvl="0" w:tplc="250200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2EA814E3"/>
    <w:multiLevelType w:val="hybridMultilevel"/>
    <w:tmpl w:val="8B3E63D2"/>
    <w:lvl w:ilvl="0" w:tplc="F1168B40">
      <w:start w:val="1"/>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15:restartNumberingAfterBreak="0">
    <w:nsid w:val="31F6711D"/>
    <w:multiLevelType w:val="hybridMultilevel"/>
    <w:tmpl w:val="7F58E7A6"/>
    <w:lvl w:ilvl="0" w:tplc="8FBEE23A">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15:restartNumberingAfterBreak="0">
    <w:nsid w:val="41952BA1"/>
    <w:multiLevelType w:val="hybridMultilevel"/>
    <w:tmpl w:val="76364F30"/>
    <w:lvl w:ilvl="0" w:tplc="06064E90">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3" w15:restartNumberingAfterBreak="0">
    <w:nsid w:val="4BEE2A49"/>
    <w:multiLevelType w:val="hybridMultilevel"/>
    <w:tmpl w:val="913898CE"/>
    <w:lvl w:ilvl="0" w:tplc="042A000B">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4" w15:restartNumberingAfterBreak="0">
    <w:nsid w:val="4DB56A95"/>
    <w:multiLevelType w:val="hybridMultilevel"/>
    <w:tmpl w:val="7052720A"/>
    <w:lvl w:ilvl="0" w:tplc="0156B5DC">
      <w:start w:val="1"/>
      <w:numFmt w:val="decimal"/>
      <w:lvlText w:val="%1."/>
      <w:lvlJc w:val="left"/>
      <w:pPr>
        <w:ind w:left="1080" w:hanging="360"/>
      </w:pPr>
      <w:rPr>
        <w:rFonts w:eastAsia="Calibri"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5" w15:restartNumberingAfterBreak="0">
    <w:nsid w:val="4E2C2B16"/>
    <w:multiLevelType w:val="hybridMultilevel"/>
    <w:tmpl w:val="E5F0AE58"/>
    <w:lvl w:ilvl="0" w:tplc="19B81ABC">
      <w:numFmt w:val="bullet"/>
      <w:lvlText w:val="-"/>
      <w:lvlJc w:val="left"/>
      <w:pPr>
        <w:ind w:left="1069" w:hanging="360"/>
      </w:pPr>
      <w:rPr>
        <w:rFonts w:ascii="Times New Roman" w:eastAsia="Arial"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6" w15:restartNumberingAfterBreak="0">
    <w:nsid w:val="4E6130E6"/>
    <w:multiLevelType w:val="hybridMultilevel"/>
    <w:tmpl w:val="C9CC409A"/>
    <w:lvl w:ilvl="0" w:tplc="2174D1A8">
      <w:start w:val="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7" w15:restartNumberingAfterBreak="0">
    <w:nsid w:val="506A261F"/>
    <w:multiLevelType w:val="hybridMultilevel"/>
    <w:tmpl w:val="6352C33E"/>
    <w:lvl w:ilvl="0" w:tplc="A77A74E8">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8" w15:restartNumberingAfterBreak="0">
    <w:nsid w:val="51811355"/>
    <w:multiLevelType w:val="hybridMultilevel"/>
    <w:tmpl w:val="6198970E"/>
    <w:lvl w:ilvl="0" w:tplc="EC9A60A8">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9" w15:restartNumberingAfterBreak="0">
    <w:nsid w:val="55712A6D"/>
    <w:multiLevelType w:val="hybridMultilevel"/>
    <w:tmpl w:val="A4668C9C"/>
    <w:lvl w:ilvl="0" w:tplc="042A000B">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30" w15:restartNumberingAfterBreak="0">
    <w:nsid w:val="59CF1FB1"/>
    <w:multiLevelType w:val="hybridMultilevel"/>
    <w:tmpl w:val="04EADC62"/>
    <w:lvl w:ilvl="0" w:tplc="AB1E3AA4">
      <w:start w:val="1"/>
      <w:numFmt w:val="bullet"/>
      <w:lvlText w:val=""/>
      <w:lvlJc w:val="left"/>
      <w:pPr>
        <w:ind w:left="1080" w:hanging="360"/>
      </w:pPr>
      <w:rPr>
        <w:rFonts w:ascii="Symbol" w:eastAsia="Times New Roman" w:hAnsi="Symbol"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B0F1465"/>
    <w:multiLevelType w:val="hybridMultilevel"/>
    <w:tmpl w:val="ABB6ECBC"/>
    <w:lvl w:ilvl="0" w:tplc="3588F54A">
      <w:start w:val="1"/>
      <w:numFmt w:val="decimal"/>
      <w:lvlText w:val="%1."/>
      <w:lvlJc w:val="left"/>
      <w:pPr>
        <w:ind w:left="1070" w:hanging="360"/>
      </w:pPr>
      <w:rPr>
        <w:rFonts w:hint="default"/>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32" w15:restartNumberingAfterBreak="0">
    <w:nsid w:val="5B8C4777"/>
    <w:multiLevelType w:val="hybridMultilevel"/>
    <w:tmpl w:val="44560438"/>
    <w:lvl w:ilvl="0" w:tplc="3CB2F634">
      <w:start w:val="1"/>
      <w:numFmt w:val="decimal"/>
      <w:lvlText w:val="%1."/>
      <w:lvlJc w:val="left"/>
      <w:pPr>
        <w:ind w:left="2487" w:hanging="360"/>
      </w:pPr>
      <w:rPr>
        <w:b w:val="0"/>
        <w:i w:val="0"/>
        <w:strike w:val="0"/>
        <w:sz w:val="28"/>
        <w:szCs w:val="26"/>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3" w15:restartNumberingAfterBreak="0">
    <w:nsid w:val="5D722160"/>
    <w:multiLevelType w:val="hybridMultilevel"/>
    <w:tmpl w:val="1F96483A"/>
    <w:lvl w:ilvl="0" w:tplc="221E3C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1A82647"/>
    <w:multiLevelType w:val="hybridMultilevel"/>
    <w:tmpl w:val="5DC6E670"/>
    <w:lvl w:ilvl="0" w:tplc="ACB08380">
      <w:start w:val="3"/>
      <w:numFmt w:val="decimal"/>
      <w:lvlText w:val="(%1)"/>
      <w:lvlJc w:val="left"/>
      <w:pPr>
        <w:ind w:left="1069" w:hanging="360"/>
      </w:pPr>
      <w:rPr>
        <w:rFonts w:hint="default"/>
        <w:b w:val="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5" w15:restartNumberingAfterBreak="0">
    <w:nsid w:val="63D23907"/>
    <w:multiLevelType w:val="hybridMultilevel"/>
    <w:tmpl w:val="EAAEAD62"/>
    <w:lvl w:ilvl="0" w:tplc="042A000B">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36" w15:restartNumberingAfterBreak="0">
    <w:nsid w:val="655661E1"/>
    <w:multiLevelType w:val="hybridMultilevel"/>
    <w:tmpl w:val="2A207F1A"/>
    <w:lvl w:ilvl="0" w:tplc="A2064846">
      <w:start w:val="2"/>
      <w:numFmt w:val="bullet"/>
      <w:lvlText w:val="-"/>
      <w:lvlJc w:val="left"/>
      <w:pPr>
        <w:ind w:left="1069" w:hanging="360"/>
      </w:pPr>
      <w:rPr>
        <w:rFonts w:ascii="Times New Roman" w:eastAsia="Arial"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37" w15:restartNumberingAfterBreak="0">
    <w:nsid w:val="669B1465"/>
    <w:multiLevelType w:val="hybridMultilevel"/>
    <w:tmpl w:val="C77A3344"/>
    <w:lvl w:ilvl="0" w:tplc="F334ABB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7AB61AC"/>
    <w:multiLevelType w:val="hybridMultilevel"/>
    <w:tmpl w:val="F392B3DC"/>
    <w:lvl w:ilvl="0" w:tplc="5B88C58A">
      <w:start w:val="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9" w15:restartNumberingAfterBreak="0">
    <w:nsid w:val="69AC4630"/>
    <w:multiLevelType w:val="hybridMultilevel"/>
    <w:tmpl w:val="AFECA15A"/>
    <w:lvl w:ilvl="0" w:tplc="C5362A92">
      <w:start w:val="2"/>
      <w:numFmt w:val="bullet"/>
      <w:lvlText w:val="-"/>
      <w:lvlJc w:val="left"/>
      <w:pPr>
        <w:ind w:left="1080" w:hanging="360"/>
      </w:pPr>
      <w:rPr>
        <w:rFonts w:ascii="Times New Roman" w:eastAsia="Calibri" w:hAnsi="Times New Roman" w:cs="Times New Roman" w:hint="default"/>
        <w:b w:val="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0" w15:restartNumberingAfterBreak="0">
    <w:nsid w:val="6B7243E9"/>
    <w:multiLevelType w:val="hybridMultilevel"/>
    <w:tmpl w:val="D1F89B44"/>
    <w:lvl w:ilvl="0" w:tplc="EB780804">
      <w:start w:val="2"/>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1" w15:restartNumberingAfterBreak="0">
    <w:nsid w:val="6C2109A6"/>
    <w:multiLevelType w:val="hybridMultilevel"/>
    <w:tmpl w:val="184EB660"/>
    <w:lvl w:ilvl="0" w:tplc="BFB03754">
      <w:start w:val="6"/>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2" w15:restartNumberingAfterBreak="0">
    <w:nsid w:val="6D343615"/>
    <w:multiLevelType w:val="hybridMultilevel"/>
    <w:tmpl w:val="C2A838B4"/>
    <w:lvl w:ilvl="0" w:tplc="3626C7F6">
      <w:start w:val="137"/>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C76454"/>
    <w:multiLevelType w:val="hybridMultilevel"/>
    <w:tmpl w:val="A8D6A754"/>
    <w:lvl w:ilvl="0" w:tplc="B6A8E36E">
      <w:start w:val="2"/>
      <w:numFmt w:val="bullet"/>
      <w:lvlText w:val="-"/>
      <w:lvlJc w:val="left"/>
      <w:pPr>
        <w:ind w:left="1080" w:hanging="360"/>
      </w:pPr>
      <w:rPr>
        <w:rFonts w:ascii="Times New Roman" w:eastAsia="Arial"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20741BA"/>
    <w:multiLevelType w:val="hybridMultilevel"/>
    <w:tmpl w:val="6B8C5246"/>
    <w:lvl w:ilvl="0" w:tplc="34A29D5C">
      <w:start w:val="1"/>
      <w:numFmt w:val="bullet"/>
      <w:lvlText w:val="-"/>
      <w:lvlJc w:val="left"/>
      <w:pPr>
        <w:ind w:left="1069" w:hanging="360"/>
      </w:pPr>
      <w:rPr>
        <w:rFonts w:ascii="Times New Roman" w:eastAsia="Arial"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45" w15:restartNumberingAfterBreak="0">
    <w:nsid w:val="7CAC1D25"/>
    <w:multiLevelType w:val="hybridMultilevel"/>
    <w:tmpl w:val="2B2C804E"/>
    <w:lvl w:ilvl="0" w:tplc="A4443E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D6B58D0"/>
    <w:multiLevelType w:val="hybridMultilevel"/>
    <w:tmpl w:val="85DE10EE"/>
    <w:lvl w:ilvl="0" w:tplc="4050B92C">
      <w:start w:val="2"/>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17"/>
  </w:num>
  <w:num w:numId="2">
    <w:abstractNumId w:val="37"/>
  </w:num>
  <w:num w:numId="3">
    <w:abstractNumId w:val="33"/>
  </w:num>
  <w:num w:numId="4">
    <w:abstractNumId w:val="22"/>
  </w:num>
  <w:num w:numId="5">
    <w:abstractNumId w:val="27"/>
  </w:num>
  <w:num w:numId="6">
    <w:abstractNumId w:val="28"/>
  </w:num>
  <w:num w:numId="7">
    <w:abstractNumId w:val="15"/>
  </w:num>
  <w:num w:numId="8">
    <w:abstractNumId w:val="29"/>
  </w:num>
  <w:num w:numId="9">
    <w:abstractNumId w:val="3"/>
  </w:num>
  <w:num w:numId="10">
    <w:abstractNumId w:val="35"/>
  </w:num>
  <w:num w:numId="11">
    <w:abstractNumId w:val="6"/>
  </w:num>
  <w:num w:numId="12">
    <w:abstractNumId w:val="16"/>
  </w:num>
  <w:num w:numId="13">
    <w:abstractNumId w:val="12"/>
  </w:num>
  <w:num w:numId="14">
    <w:abstractNumId w:val="31"/>
  </w:num>
  <w:num w:numId="15">
    <w:abstractNumId w:val="45"/>
  </w:num>
  <w:num w:numId="16">
    <w:abstractNumId w:val="43"/>
  </w:num>
  <w:num w:numId="17">
    <w:abstractNumId w:val="4"/>
  </w:num>
  <w:num w:numId="18">
    <w:abstractNumId w:val="7"/>
  </w:num>
  <w:num w:numId="19">
    <w:abstractNumId w:val="30"/>
  </w:num>
  <w:num w:numId="20">
    <w:abstractNumId w:val="34"/>
  </w:num>
  <w:num w:numId="21">
    <w:abstractNumId w:val="9"/>
  </w:num>
  <w:num w:numId="22">
    <w:abstractNumId w:val="32"/>
  </w:num>
  <w:num w:numId="23">
    <w:abstractNumId w:val="8"/>
  </w:num>
  <w:num w:numId="24">
    <w:abstractNumId w:val="18"/>
  </w:num>
  <w:num w:numId="25">
    <w:abstractNumId w:val="46"/>
  </w:num>
  <w:num w:numId="26">
    <w:abstractNumId w:val="36"/>
  </w:num>
  <w:num w:numId="27">
    <w:abstractNumId w:val="23"/>
  </w:num>
  <w:num w:numId="28">
    <w:abstractNumId w:val="13"/>
  </w:num>
  <w:num w:numId="29">
    <w:abstractNumId w:val="25"/>
  </w:num>
  <w:num w:numId="30">
    <w:abstractNumId w:val="5"/>
  </w:num>
  <w:num w:numId="31">
    <w:abstractNumId w:val="41"/>
  </w:num>
  <w:num w:numId="32">
    <w:abstractNumId w:val="19"/>
  </w:num>
  <w:num w:numId="33">
    <w:abstractNumId w:val="20"/>
  </w:num>
  <w:num w:numId="34">
    <w:abstractNumId w:val="44"/>
  </w:num>
  <w:num w:numId="35">
    <w:abstractNumId w:val="0"/>
  </w:num>
  <w:num w:numId="36">
    <w:abstractNumId w:val="40"/>
  </w:num>
  <w:num w:numId="37">
    <w:abstractNumId w:val="42"/>
  </w:num>
  <w:num w:numId="38">
    <w:abstractNumId w:val="10"/>
  </w:num>
  <w:num w:numId="39">
    <w:abstractNumId w:val="21"/>
  </w:num>
  <w:num w:numId="40">
    <w:abstractNumId w:val="1"/>
  </w:num>
  <w:num w:numId="41">
    <w:abstractNumId w:val="24"/>
  </w:num>
  <w:num w:numId="42">
    <w:abstractNumId w:val="11"/>
  </w:num>
  <w:num w:numId="43">
    <w:abstractNumId w:val="26"/>
  </w:num>
  <w:num w:numId="44">
    <w:abstractNumId w:val="2"/>
  </w:num>
  <w:num w:numId="45">
    <w:abstractNumId w:val="38"/>
  </w:num>
  <w:num w:numId="46">
    <w:abstractNumId w:val="39"/>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38C4"/>
    <w:rsid w:val="0001246F"/>
    <w:rsid w:val="000128B4"/>
    <w:rsid w:val="00012C53"/>
    <w:rsid w:val="00017503"/>
    <w:rsid w:val="0002054E"/>
    <w:rsid w:val="000217EA"/>
    <w:rsid w:val="000243B2"/>
    <w:rsid w:val="00026263"/>
    <w:rsid w:val="000279A8"/>
    <w:rsid w:val="00030016"/>
    <w:rsid w:val="000321BF"/>
    <w:rsid w:val="00034371"/>
    <w:rsid w:val="000357A4"/>
    <w:rsid w:val="00035DB9"/>
    <w:rsid w:val="00036016"/>
    <w:rsid w:val="00041C31"/>
    <w:rsid w:val="000437F2"/>
    <w:rsid w:val="00045366"/>
    <w:rsid w:val="00061401"/>
    <w:rsid w:val="00066054"/>
    <w:rsid w:val="000729BD"/>
    <w:rsid w:val="000809E0"/>
    <w:rsid w:val="00080AF5"/>
    <w:rsid w:val="00080B1B"/>
    <w:rsid w:val="00082DFD"/>
    <w:rsid w:val="00090411"/>
    <w:rsid w:val="00094764"/>
    <w:rsid w:val="000A1CC0"/>
    <w:rsid w:val="000A1FA0"/>
    <w:rsid w:val="000A6F57"/>
    <w:rsid w:val="000A72DA"/>
    <w:rsid w:val="000B3BCB"/>
    <w:rsid w:val="000B52BD"/>
    <w:rsid w:val="000B5BBD"/>
    <w:rsid w:val="000B6BB4"/>
    <w:rsid w:val="000B78FD"/>
    <w:rsid w:val="000C10A5"/>
    <w:rsid w:val="000C117B"/>
    <w:rsid w:val="000C4BA7"/>
    <w:rsid w:val="000C5A0F"/>
    <w:rsid w:val="000C6C97"/>
    <w:rsid w:val="000D05B8"/>
    <w:rsid w:val="000D19CB"/>
    <w:rsid w:val="000E0943"/>
    <w:rsid w:val="000E17E8"/>
    <w:rsid w:val="000E4A26"/>
    <w:rsid w:val="000E4BD4"/>
    <w:rsid w:val="000E7BFA"/>
    <w:rsid w:val="000F08A0"/>
    <w:rsid w:val="000F2A1B"/>
    <w:rsid w:val="00103A67"/>
    <w:rsid w:val="00106A34"/>
    <w:rsid w:val="001123CC"/>
    <w:rsid w:val="00112A9D"/>
    <w:rsid w:val="001172DD"/>
    <w:rsid w:val="00117A2E"/>
    <w:rsid w:val="0012100D"/>
    <w:rsid w:val="001227B9"/>
    <w:rsid w:val="0012430A"/>
    <w:rsid w:val="00136243"/>
    <w:rsid w:val="00143806"/>
    <w:rsid w:val="00144081"/>
    <w:rsid w:val="00147913"/>
    <w:rsid w:val="00152CF0"/>
    <w:rsid w:val="0016213F"/>
    <w:rsid w:val="0016696F"/>
    <w:rsid w:val="001748DE"/>
    <w:rsid w:val="00181537"/>
    <w:rsid w:val="00181902"/>
    <w:rsid w:val="00183ECB"/>
    <w:rsid w:val="00183F7E"/>
    <w:rsid w:val="00187B2D"/>
    <w:rsid w:val="001911BE"/>
    <w:rsid w:val="00194D50"/>
    <w:rsid w:val="00196812"/>
    <w:rsid w:val="00197CE2"/>
    <w:rsid w:val="001A0ADA"/>
    <w:rsid w:val="001A0FC4"/>
    <w:rsid w:val="001A721C"/>
    <w:rsid w:val="001B1CC2"/>
    <w:rsid w:val="001B2AC9"/>
    <w:rsid w:val="001B7664"/>
    <w:rsid w:val="001C6402"/>
    <w:rsid w:val="001D54EF"/>
    <w:rsid w:val="001E1903"/>
    <w:rsid w:val="001E4BD3"/>
    <w:rsid w:val="001E6555"/>
    <w:rsid w:val="001F494B"/>
    <w:rsid w:val="00203B3A"/>
    <w:rsid w:val="00205369"/>
    <w:rsid w:val="0021170E"/>
    <w:rsid w:val="00211F86"/>
    <w:rsid w:val="002150A8"/>
    <w:rsid w:val="00215D3B"/>
    <w:rsid w:val="002207DE"/>
    <w:rsid w:val="00221DCE"/>
    <w:rsid w:val="00223FEA"/>
    <w:rsid w:val="0022551C"/>
    <w:rsid w:val="002258E7"/>
    <w:rsid w:val="00227E7C"/>
    <w:rsid w:val="0023181C"/>
    <w:rsid w:val="002326A4"/>
    <w:rsid w:val="00236996"/>
    <w:rsid w:val="00240719"/>
    <w:rsid w:val="00243755"/>
    <w:rsid w:val="002445DE"/>
    <w:rsid w:val="00244F12"/>
    <w:rsid w:val="00246CB6"/>
    <w:rsid w:val="00250EBA"/>
    <w:rsid w:val="00252ADF"/>
    <w:rsid w:val="00253E3D"/>
    <w:rsid w:val="002546AA"/>
    <w:rsid w:val="0025477A"/>
    <w:rsid w:val="00255F59"/>
    <w:rsid w:val="00262434"/>
    <w:rsid w:val="00266597"/>
    <w:rsid w:val="00271764"/>
    <w:rsid w:val="00272430"/>
    <w:rsid w:val="00272628"/>
    <w:rsid w:val="002740D6"/>
    <w:rsid w:val="00277AC5"/>
    <w:rsid w:val="00282A93"/>
    <w:rsid w:val="00286A34"/>
    <w:rsid w:val="00287F67"/>
    <w:rsid w:val="002917DB"/>
    <w:rsid w:val="0029220A"/>
    <w:rsid w:val="002A09B5"/>
    <w:rsid w:val="002A4DDE"/>
    <w:rsid w:val="002A5C8B"/>
    <w:rsid w:val="002B2B68"/>
    <w:rsid w:val="002B2DA4"/>
    <w:rsid w:val="002B4586"/>
    <w:rsid w:val="002B5A86"/>
    <w:rsid w:val="002B73F5"/>
    <w:rsid w:val="002C126E"/>
    <w:rsid w:val="002C32AE"/>
    <w:rsid w:val="002C687F"/>
    <w:rsid w:val="002C6C77"/>
    <w:rsid w:val="002C739E"/>
    <w:rsid w:val="002D02B7"/>
    <w:rsid w:val="002D1695"/>
    <w:rsid w:val="002D2AAE"/>
    <w:rsid w:val="002D2E0C"/>
    <w:rsid w:val="002D3D0F"/>
    <w:rsid w:val="002D745E"/>
    <w:rsid w:val="002E5D24"/>
    <w:rsid w:val="00300366"/>
    <w:rsid w:val="00301F73"/>
    <w:rsid w:val="00314A4F"/>
    <w:rsid w:val="00314F78"/>
    <w:rsid w:val="00315813"/>
    <w:rsid w:val="00317318"/>
    <w:rsid w:val="00320D1F"/>
    <w:rsid w:val="00323121"/>
    <w:rsid w:val="00324707"/>
    <w:rsid w:val="00337C15"/>
    <w:rsid w:val="00337D6C"/>
    <w:rsid w:val="00341FDB"/>
    <w:rsid w:val="003430B5"/>
    <w:rsid w:val="00344E3E"/>
    <w:rsid w:val="0035363F"/>
    <w:rsid w:val="003540BE"/>
    <w:rsid w:val="00356136"/>
    <w:rsid w:val="00365023"/>
    <w:rsid w:val="00370300"/>
    <w:rsid w:val="0037167C"/>
    <w:rsid w:val="00372218"/>
    <w:rsid w:val="0037353D"/>
    <w:rsid w:val="00390185"/>
    <w:rsid w:val="00390709"/>
    <w:rsid w:val="003923E8"/>
    <w:rsid w:val="003934AB"/>
    <w:rsid w:val="003A1F28"/>
    <w:rsid w:val="003A2733"/>
    <w:rsid w:val="003A32A4"/>
    <w:rsid w:val="003A676D"/>
    <w:rsid w:val="003B3572"/>
    <w:rsid w:val="003B3B32"/>
    <w:rsid w:val="003B7BEE"/>
    <w:rsid w:val="003B7C7C"/>
    <w:rsid w:val="003C08B1"/>
    <w:rsid w:val="003C0BFA"/>
    <w:rsid w:val="003C4AC2"/>
    <w:rsid w:val="003C647C"/>
    <w:rsid w:val="003D0C83"/>
    <w:rsid w:val="003D14B3"/>
    <w:rsid w:val="003D1715"/>
    <w:rsid w:val="003D17FB"/>
    <w:rsid w:val="003D4F0A"/>
    <w:rsid w:val="003E2353"/>
    <w:rsid w:val="003E5856"/>
    <w:rsid w:val="003E6AB6"/>
    <w:rsid w:val="003E7C68"/>
    <w:rsid w:val="004041F0"/>
    <w:rsid w:val="00406E22"/>
    <w:rsid w:val="00413E07"/>
    <w:rsid w:val="00430C2A"/>
    <w:rsid w:val="00432569"/>
    <w:rsid w:val="004348C8"/>
    <w:rsid w:val="004350FC"/>
    <w:rsid w:val="00437582"/>
    <w:rsid w:val="0043766C"/>
    <w:rsid w:val="00437AED"/>
    <w:rsid w:val="00443B3B"/>
    <w:rsid w:val="0044619C"/>
    <w:rsid w:val="00452589"/>
    <w:rsid w:val="00460739"/>
    <w:rsid w:val="00460F1D"/>
    <w:rsid w:val="004627D6"/>
    <w:rsid w:val="00462CE9"/>
    <w:rsid w:val="004723B9"/>
    <w:rsid w:val="004744B1"/>
    <w:rsid w:val="00482D16"/>
    <w:rsid w:val="00483845"/>
    <w:rsid w:val="0048724A"/>
    <w:rsid w:val="00487439"/>
    <w:rsid w:val="00492D5E"/>
    <w:rsid w:val="00493DC5"/>
    <w:rsid w:val="004940D5"/>
    <w:rsid w:val="00495E1E"/>
    <w:rsid w:val="0049755F"/>
    <w:rsid w:val="004A2EED"/>
    <w:rsid w:val="004B6A8F"/>
    <w:rsid w:val="004B6FE5"/>
    <w:rsid w:val="004C12A9"/>
    <w:rsid w:val="004C5B2A"/>
    <w:rsid w:val="004D2BDF"/>
    <w:rsid w:val="004D396D"/>
    <w:rsid w:val="004E096A"/>
    <w:rsid w:val="004F4647"/>
    <w:rsid w:val="00504C33"/>
    <w:rsid w:val="005056E7"/>
    <w:rsid w:val="00506115"/>
    <w:rsid w:val="00506E45"/>
    <w:rsid w:val="0050723E"/>
    <w:rsid w:val="00507504"/>
    <w:rsid w:val="00512FDC"/>
    <w:rsid w:val="0051461E"/>
    <w:rsid w:val="0051715E"/>
    <w:rsid w:val="00521CEE"/>
    <w:rsid w:val="00525B81"/>
    <w:rsid w:val="0053158E"/>
    <w:rsid w:val="0053721B"/>
    <w:rsid w:val="0054213B"/>
    <w:rsid w:val="00551B35"/>
    <w:rsid w:val="00564F5C"/>
    <w:rsid w:val="005673B7"/>
    <w:rsid w:val="00567617"/>
    <w:rsid w:val="00567DC8"/>
    <w:rsid w:val="005711F7"/>
    <w:rsid w:val="00571F6A"/>
    <w:rsid w:val="00572082"/>
    <w:rsid w:val="00574B2E"/>
    <w:rsid w:val="005753C0"/>
    <w:rsid w:val="005836BF"/>
    <w:rsid w:val="00590DDA"/>
    <w:rsid w:val="00592D8E"/>
    <w:rsid w:val="00593909"/>
    <w:rsid w:val="00593A10"/>
    <w:rsid w:val="005A2DB0"/>
    <w:rsid w:val="005A3309"/>
    <w:rsid w:val="005A3BDD"/>
    <w:rsid w:val="005A4FC6"/>
    <w:rsid w:val="005A5891"/>
    <w:rsid w:val="005A678F"/>
    <w:rsid w:val="005B09B7"/>
    <w:rsid w:val="005B0B81"/>
    <w:rsid w:val="005B2FCD"/>
    <w:rsid w:val="005B62F7"/>
    <w:rsid w:val="005B680B"/>
    <w:rsid w:val="005C05B6"/>
    <w:rsid w:val="005C3091"/>
    <w:rsid w:val="005D1799"/>
    <w:rsid w:val="005D17C7"/>
    <w:rsid w:val="005D256F"/>
    <w:rsid w:val="005D2DD7"/>
    <w:rsid w:val="005D5EBF"/>
    <w:rsid w:val="005D7348"/>
    <w:rsid w:val="005E372C"/>
    <w:rsid w:val="005F4981"/>
    <w:rsid w:val="005F5B8C"/>
    <w:rsid w:val="005F6646"/>
    <w:rsid w:val="005F7559"/>
    <w:rsid w:val="00610CFF"/>
    <w:rsid w:val="00613833"/>
    <w:rsid w:val="00613885"/>
    <w:rsid w:val="00622901"/>
    <w:rsid w:val="00623468"/>
    <w:rsid w:val="0062491D"/>
    <w:rsid w:val="00625FBB"/>
    <w:rsid w:val="00626CBC"/>
    <w:rsid w:val="006358CA"/>
    <w:rsid w:val="006404C0"/>
    <w:rsid w:val="00646E11"/>
    <w:rsid w:val="00647597"/>
    <w:rsid w:val="00650CE0"/>
    <w:rsid w:val="00654014"/>
    <w:rsid w:val="006566AC"/>
    <w:rsid w:val="0066087C"/>
    <w:rsid w:val="00661715"/>
    <w:rsid w:val="00661A38"/>
    <w:rsid w:val="00661E17"/>
    <w:rsid w:val="00664698"/>
    <w:rsid w:val="00666457"/>
    <w:rsid w:val="0066725D"/>
    <w:rsid w:val="0067196C"/>
    <w:rsid w:val="006804BD"/>
    <w:rsid w:val="00686711"/>
    <w:rsid w:val="006918C8"/>
    <w:rsid w:val="00692475"/>
    <w:rsid w:val="00695A52"/>
    <w:rsid w:val="00695EF8"/>
    <w:rsid w:val="006978AD"/>
    <w:rsid w:val="00697E14"/>
    <w:rsid w:val="006A0389"/>
    <w:rsid w:val="006A086A"/>
    <w:rsid w:val="006A2301"/>
    <w:rsid w:val="006A33D9"/>
    <w:rsid w:val="006A3D7F"/>
    <w:rsid w:val="006A4A43"/>
    <w:rsid w:val="006B211F"/>
    <w:rsid w:val="006B3D5D"/>
    <w:rsid w:val="006B6B1A"/>
    <w:rsid w:val="006C3229"/>
    <w:rsid w:val="006C57B4"/>
    <w:rsid w:val="006D5051"/>
    <w:rsid w:val="006E02C3"/>
    <w:rsid w:val="006E4AA0"/>
    <w:rsid w:val="006E4F11"/>
    <w:rsid w:val="006F078E"/>
    <w:rsid w:val="006F0C67"/>
    <w:rsid w:val="006F33A8"/>
    <w:rsid w:val="006F512C"/>
    <w:rsid w:val="00704755"/>
    <w:rsid w:val="00705261"/>
    <w:rsid w:val="00706566"/>
    <w:rsid w:val="0071436E"/>
    <w:rsid w:val="00714EFC"/>
    <w:rsid w:val="007159F2"/>
    <w:rsid w:val="00727F37"/>
    <w:rsid w:val="007324D0"/>
    <w:rsid w:val="0073514B"/>
    <w:rsid w:val="00743B4B"/>
    <w:rsid w:val="00745ABD"/>
    <w:rsid w:val="00752802"/>
    <w:rsid w:val="0075594F"/>
    <w:rsid w:val="00756A12"/>
    <w:rsid w:val="007624A5"/>
    <w:rsid w:val="00762503"/>
    <w:rsid w:val="007642CB"/>
    <w:rsid w:val="00766886"/>
    <w:rsid w:val="00770C55"/>
    <w:rsid w:val="00774C41"/>
    <w:rsid w:val="00775116"/>
    <w:rsid w:val="0078434B"/>
    <w:rsid w:val="00790139"/>
    <w:rsid w:val="00792AB1"/>
    <w:rsid w:val="0079463C"/>
    <w:rsid w:val="007A45C5"/>
    <w:rsid w:val="007B2A6A"/>
    <w:rsid w:val="007C530F"/>
    <w:rsid w:val="007D38FE"/>
    <w:rsid w:val="007D43E5"/>
    <w:rsid w:val="007D5D3A"/>
    <w:rsid w:val="007E71BE"/>
    <w:rsid w:val="007F2A01"/>
    <w:rsid w:val="007F4A4B"/>
    <w:rsid w:val="007F4E96"/>
    <w:rsid w:val="008044B6"/>
    <w:rsid w:val="00807E10"/>
    <w:rsid w:val="008211CD"/>
    <w:rsid w:val="008216BE"/>
    <w:rsid w:val="00821A5E"/>
    <w:rsid w:val="008236F4"/>
    <w:rsid w:val="00825F1D"/>
    <w:rsid w:val="0083244B"/>
    <w:rsid w:val="00835005"/>
    <w:rsid w:val="0083511F"/>
    <w:rsid w:val="008422DF"/>
    <w:rsid w:val="00867616"/>
    <w:rsid w:val="00874513"/>
    <w:rsid w:val="00887830"/>
    <w:rsid w:val="00893DB0"/>
    <w:rsid w:val="00895C81"/>
    <w:rsid w:val="008A1AFD"/>
    <w:rsid w:val="008A232F"/>
    <w:rsid w:val="008A4E79"/>
    <w:rsid w:val="008B199E"/>
    <w:rsid w:val="008B6FAC"/>
    <w:rsid w:val="008C0833"/>
    <w:rsid w:val="008C0F46"/>
    <w:rsid w:val="008C2FBD"/>
    <w:rsid w:val="008D10A6"/>
    <w:rsid w:val="008E0FE0"/>
    <w:rsid w:val="008E1BC0"/>
    <w:rsid w:val="008E37DF"/>
    <w:rsid w:val="008E49AC"/>
    <w:rsid w:val="008F20CE"/>
    <w:rsid w:val="008F21C0"/>
    <w:rsid w:val="008F26E5"/>
    <w:rsid w:val="008F4478"/>
    <w:rsid w:val="00904093"/>
    <w:rsid w:val="00906BB3"/>
    <w:rsid w:val="00914722"/>
    <w:rsid w:val="00914ED7"/>
    <w:rsid w:val="009170D1"/>
    <w:rsid w:val="00917AB8"/>
    <w:rsid w:val="009242AB"/>
    <w:rsid w:val="0092610D"/>
    <w:rsid w:val="00931B9D"/>
    <w:rsid w:val="00932D21"/>
    <w:rsid w:val="00933064"/>
    <w:rsid w:val="0093620B"/>
    <w:rsid w:val="00936BC1"/>
    <w:rsid w:val="00937EF7"/>
    <w:rsid w:val="00944F6D"/>
    <w:rsid w:val="009479DC"/>
    <w:rsid w:val="00951153"/>
    <w:rsid w:val="0095120C"/>
    <w:rsid w:val="00951D49"/>
    <w:rsid w:val="00955DAB"/>
    <w:rsid w:val="00956B7B"/>
    <w:rsid w:val="00962B97"/>
    <w:rsid w:val="009631F3"/>
    <w:rsid w:val="00966746"/>
    <w:rsid w:val="00966A3E"/>
    <w:rsid w:val="00967D1A"/>
    <w:rsid w:val="0097141C"/>
    <w:rsid w:val="00972C4D"/>
    <w:rsid w:val="00975D6F"/>
    <w:rsid w:val="0098042F"/>
    <w:rsid w:val="00982A1A"/>
    <w:rsid w:val="00990235"/>
    <w:rsid w:val="00994B4F"/>
    <w:rsid w:val="00996534"/>
    <w:rsid w:val="00997747"/>
    <w:rsid w:val="009A0E26"/>
    <w:rsid w:val="009A3F28"/>
    <w:rsid w:val="009A7D32"/>
    <w:rsid w:val="009B0BEA"/>
    <w:rsid w:val="009C382A"/>
    <w:rsid w:val="009C43AE"/>
    <w:rsid w:val="009D0281"/>
    <w:rsid w:val="009D0320"/>
    <w:rsid w:val="009D6218"/>
    <w:rsid w:val="009D6E33"/>
    <w:rsid w:val="009E0CF2"/>
    <w:rsid w:val="009E27BA"/>
    <w:rsid w:val="009F673B"/>
    <w:rsid w:val="00A0025C"/>
    <w:rsid w:val="00A0049D"/>
    <w:rsid w:val="00A01879"/>
    <w:rsid w:val="00A02918"/>
    <w:rsid w:val="00A0326E"/>
    <w:rsid w:val="00A104CD"/>
    <w:rsid w:val="00A10AEF"/>
    <w:rsid w:val="00A11D7B"/>
    <w:rsid w:val="00A135E7"/>
    <w:rsid w:val="00A16413"/>
    <w:rsid w:val="00A20FDB"/>
    <w:rsid w:val="00A26A7F"/>
    <w:rsid w:val="00A26C81"/>
    <w:rsid w:val="00A26D4E"/>
    <w:rsid w:val="00A313BD"/>
    <w:rsid w:val="00A4127B"/>
    <w:rsid w:val="00A41E3C"/>
    <w:rsid w:val="00A46B1B"/>
    <w:rsid w:val="00A46DD3"/>
    <w:rsid w:val="00A46F3F"/>
    <w:rsid w:val="00A55064"/>
    <w:rsid w:val="00A55526"/>
    <w:rsid w:val="00A6080B"/>
    <w:rsid w:val="00A60B9E"/>
    <w:rsid w:val="00A60BE8"/>
    <w:rsid w:val="00A62112"/>
    <w:rsid w:val="00A651A1"/>
    <w:rsid w:val="00A65965"/>
    <w:rsid w:val="00A71FA7"/>
    <w:rsid w:val="00A8165B"/>
    <w:rsid w:val="00A85F9C"/>
    <w:rsid w:val="00A91A59"/>
    <w:rsid w:val="00A9239E"/>
    <w:rsid w:val="00A92717"/>
    <w:rsid w:val="00A9532F"/>
    <w:rsid w:val="00A96EEE"/>
    <w:rsid w:val="00AA1344"/>
    <w:rsid w:val="00AA1876"/>
    <w:rsid w:val="00AA36A4"/>
    <w:rsid w:val="00AA4D88"/>
    <w:rsid w:val="00AA6010"/>
    <w:rsid w:val="00AA6F73"/>
    <w:rsid w:val="00AC020A"/>
    <w:rsid w:val="00AC49FA"/>
    <w:rsid w:val="00AC5A43"/>
    <w:rsid w:val="00AD1705"/>
    <w:rsid w:val="00AD1CDC"/>
    <w:rsid w:val="00AD343E"/>
    <w:rsid w:val="00AD4206"/>
    <w:rsid w:val="00AE3CFD"/>
    <w:rsid w:val="00AE580D"/>
    <w:rsid w:val="00AE7E21"/>
    <w:rsid w:val="00AF28FF"/>
    <w:rsid w:val="00AF5823"/>
    <w:rsid w:val="00AF5EA4"/>
    <w:rsid w:val="00B079E5"/>
    <w:rsid w:val="00B11ADC"/>
    <w:rsid w:val="00B142AB"/>
    <w:rsid w:val="00B169B2"/>
    <w:rsid w:val="00B16A2E"/>
    <w:rsid w:val="00B17B63"/>
    <w:rsid w:val="00B24216"/>
    <w:rsid w:val="00B268CA"/>
    <w:rsid w:val="00B26A80"/>
    <w:rsid w:val="00B27FD2"/>
    <w:rsid w:val="00B4000F"/>
    <w:rsid w:val="00B4483D"/>
    <w:rsid w:val="00B46BCB"/>
    <w:rsid w:val="00B509E2"/>
    <w:rsid w:val="00B50D2C"/>
    <w:rsid w:val="00B56611"/>
    <w:rsid w:val="00B57437"/>
    <w:rsid w:val="00B72AC8"/>
    <w:rsid w:val="00B77BF0"/>
    <w:rsid w:val="00B8311F"/>
    <w:rsid w:val="00B84A75"/>
    <w:rsid w:val="00B90C9C"/>
    <w:rsid w:val="00B9662B"/>
    <w:rsid w:val="00B971FB"/>
    <w:rsid w:val="00BA0107"/>
    <w:rsid w:val="00BA0240"/>
    <w:rsid w:val="00BA1973"/>
    <w:rsid w:val="00BA26F6"/>
    <w:rsid w:val="00BA3E7D"/>
    <w:rsid w:val="00BA4CEE"/>
    <w:rsid w:val="00BB14D0"/>
    <w:rsid w:val="00BB2380"/>
    <w:rsid w:val="00BB546E"/>
    <w:rsid w:val="00BD2FDA"/>
    <w:rsid w:val="00BD5039"/>
    <w:rsid w:val="00BD62B2"/>
    <w:rsid w:val="00BD7563"/>
    <w:rsid w:val="00BE2E7A"/>
    <w:rsid w:val="00BE322A"/>
    <w:rsid w:val="00BE6EC2"/>
    <w:rsid w:val="00BF1D27"/>
    <w:rsid w:val="00C0750D"/>
    <w:rsid w:val="00C1080C"/>
    <w:rsid w:val="00C1339C"/>
    <w:rsid w:val="00C14624"/>
    <w:rsid w:val="00C24545"/>
    <w:rsid w:val="00C250C3"/>
    <w:rsid w:val="00C33C75"/>
    <w:rsid w:val="00C345A8"/>
    <w:rsid w:val="00C41628"/>
    <w:rsid w:val="00C45D05"/>
    <w:rsid w:val="00C46C77"/>
    <w:rsid w:val="00C47222"/>
    <w:rsid w:val="00C50682"/>
    <w:rsid w:val="00C509A5"/>
    <w:rsid w:val="00C56463"/>
    <w:rsid w:val="00C6487D"/>
    <w:rsid w:val="00C74418"/>
    <w:rsid w:val="00C764FC"/>
    <w:rsid w:val="00C76D3B"/>
    <w:rsid w:val="00C804D5"/>
    <w:rsid w:val="00C8070C"/>
    <w:rsid w:val="00C8597E"/>
    <w:rsid w:val="00C86A8D"/>
    <w:rsid w:val="00C874AC"/>
    <w:rsid w:val="00C93569"/>
    <w:rsid w:val="00C93605"/>
    <w:rsid w:val="00CA039A"/>
    <w:rsid w:val="00CA233C"/>
    <w:rsid w:val="00CA324B"/>
    <w:rsid w:val="00CA4AC7"/>
    <w:rsid w:val="00CB0140"/>
    <w:rsid w:val="00CB404C"/>
    <w:rsid w:val="00CB4D67"/>
    <w:rsid w:val="00CB540B"/>
    <w:rsid w:val="00CC024A"/>
    <w:rsid w:val="00CC0E10"/>
    <w:rsid w:val="00CC3C68"/>
    <w:rsid w:val="00CC742D"/>
    <w:rsid w:val="00CD1175"/>
    <w:rsid w:val="00CD569E"/>
    <w:rsid w:val="00CE1B6A"/>
    <w:rsid w:val="00CE31A2"/>
    <w:rsid w:val="00CE7CCB"/>
    <w:rsid w:val="00D07188"/>
    <w:rsid w:val="00D073C6"/>
    <w:rsid w:val="00D12329"/>
    <w:rsid w:val="00D2501A"/>
    <w:rsid w:val="00D3602B"/>
    <w:rsid w:val="00D37DB8"/>
    <w:rsid w:val="00D42496"/>
    <w:rsid w:val="00D556F5"/>
    <w:rsid w:val="00D601D5"/>
    <w:rsid w:val="00D605A3"/>
    <w:rsid w:val="00D6159B"/>
    <w:rsid w:val="00D67C55"/>
    <w:rsid w:val="00D725E8"/>
    <w:rsid w:val="00D769F9"/>
    <w:rsid w:val="00D76A72"/>
    <w:rsid w:val="00D80029"/>
    <w:rsid w:val="00D82CF0"/>
    <w:rsid w:val="00D83801"/>
    <w:rsid w:val="00D877B3"/>
    <w:rsid w:val="00D915BE"/>
    <w:rsid w:val="00DA387C"/>
    <w:rsid w:val="00DA5FD8"/>
    <w:rsid w:val="00DA7854"/>
    <w:rsid w:val="00DB2C4E"/>
    <w:rsid w:val="00DB5EB9"/>
    <w:rsid w:val="00DC0E29"/>
    <w:rsid w:val="00DC10D0"/>
    <w:rsid w:val="00DC14DB"/>
    <w:rsid w:val="00DC1F08"/>
    <w:rsid w:val="00DD7614"/>
    <w:rsid w:val="00DE1714"/>
    <w:rsid w:val="00DE3135"/>
    <w:rsid w:val="00DE4F48"/>
    <w:rsid w:val="00DE557A"/>
    <w:rsid w:val="00DE5E52"/>
    <w:rsid w:val="00DE6235"/>
    <w:rsid w:val="00DF025A"/>
    <w:rsid w:val="00DF4960"/>
    <w:rsid w:val="00DF4DE0"/>
    <w:rsid w:val="00E040A5"/>
    <w:rsid w:val="00E04FAD"/>
    <w:rsid w:val="00E0669C"/>
    <w:rsid w:val="00E113D6"/>
    <w:rsid w:val="00E11C89"/>
    <w:rsid w:val="00E13115"/>
    <w:rsid w:val="00E158F6"/>
    <w:rsid w:val="00E16CC8"/>
    <w:rsid w:val="00E20040"/>
    <w:rsid w:val="00E22081"/>
    <w:rsid w:val="00E220BD"/>
    <w:rsid w:val="00E23137"/>
    <w:rsid w:val="00E2332E"/>
    <w:rsid w:val="00E23604"/>
    <w:rsid w:val="00E246BB"/>
    <w:rsid w:val="00E2495A"/>
    <w:rsid w:val="00E25699"/>
    <w:rsid w:val="00E32AF3"/>
    <w:rsid w:val="00E461B9"/>
    <w:rsid w:val="00E51D97"/>
    <w:rsid w:val="00E56049"/>
    <w:rsid w:val="00E56D79"/>
    <w:rsid w:val="00E65A89"/>
    <w:rsid w:val="00E66CB4"/>
    <w:rsid w:val="00E74E3F"/>
    <w:rsid w:val="00E8162A"/>
    <w:rsid w:val="00E911B7"/>
    <w:rsid w:val="00E9353A"/>
    <w:rsid w:val="00E95147"/>
    <w:rsid w:val="00EA1EB6"/>
    <w:rsid w:val="00EA2600"/>
    <w:rsid w:val="00EB2F3A"/>
    <w:rsid w:val="00EC2829"/>
    <w:rsid w:val="00EC3A1A"/>
    <w:rsid w:val="00EC5F6A"/>
    <w:rsid w:val="00EC63DB"/>
    <w:rsid w:val="00ED0C49"/>
    <w:rsid w:val="00ED3E68"/>
    <w:rsid w:val="00EE0B9E"/>
    <w:rsid w:val="00EE3B51"/>
    <w:rsid w:val="00EE4134"/>
    <w:rsid w:val="00EE5FB8"/>
    <w:rsid w:val="00EE78EE"/>
    <w:rsid w:val="00EF0B24"/>
    <w:rsid w:val="00EF6FCB"/>
    <w:rsid w:val="00F03465"/>
    <w:rsid w:val="00F038C4"/>
    <w:rsid w:val="00F06DAF"/>
    <w:rsid w:val="00F07681"/>
    <w:rsid w:val="00F07E3A"/>
    <w:rsid w:val="00F11115"/>
    <w:rsid w:val="00F17759"/>
    <w:rsid w:val="00F21007"/>
    <w:rsid w:val="00F24F69"/>
    <w:rsid w:val="00F2735B"/>
    <w:rsid w:val="00F32C69"/>
    <w:rsid w:val="00F33D34"/>
    <w:rsid w:val="00F35F77"/>
    <w:rsid w:val="00F366E0"/>
    <w:rsid w:val="00F40517"/>
    <w:rsid w:val="00F44409"/>
    <w:rsid w:val="00F4571F"/>
    <w:rsid w:val="00F51583"/>
    <w:rsid w:val="00F51CE6"/>
    <w:rsid w:val="00F53F69"/>
    <w:rsid w:val="00F57EFF"/>
    <w:rsid w:val="00F6458C"/>
    <w:rsid w:val="00F7066B"/>
    <w:rsid w:val="00F74269"/>
    <w:rsid w:val="00F755F5"/>
    <w:rsid w:val="00F77770"/>
    <w:rsid w:val="00F81D5C"/>
    <w:rsid w:val="00F8225C"/>
    <w:rsid w:val="00F8586B"/>
    <w:rsid w:val="00F903A5"/>
    <w:rsid w:val="00F9106A"/>
    <w:rsid w:val="00FA06DA"/>
    <w:rsid w:val="00FB0BA5"/>
    <w:rsid w:val="00FB4680"/>
    <w:rsid w:val="00FC0CB8"/>
    <w:rsid w:val="00FC3378"/>
    <w:rsid w:val="00FC5850"/>
    <w:rsid w:val="00FD0A2D"/>
    <w:rsid w:val="00FD2B45"/>
    <w:rsid w:val="00FE1F7F"/>
    <w:rsid w:val="00FF4956"/>
    <w:rsid w:val="00FF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7"/>
        <o:r id="V:Rule2" type="connector" idref="#_x0000_s1029"/>
        <o:r id="V:Rule3" type="connector" idref="#_x0000_s1026"/>
      </o:rules>
    </o:shapelayout>
  </w:shapeDefaults>
  <w:decimalSymbol w:val="."/>
  <w:listSeparator w:val=","/>
  <w14:docId w14:val="255FEC15"/>
  <w15:docId w15:val="{3C5128F3-93F6-4696-B502-5F713953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2430"/>
  </w:style>
  <w:style w:type="paragraph" w:styleId="Heading1">
    <w:name w:val="heading 1"/>
    <w:basedOn w:val="Normal"/>
    <w:next w:val="Normal"/>
    <w:link w:val="Heading1Char"/>
    <w:qFormat/>
    <w:rsid w:val="00EF6FCB"/>
    <w:pPr>
      <w:keepNext/>
      <w:spacing w:before="0" w:after="0"/>
      <w:jc w:val="center"/>
      <w:outlineLvl w:val="0"/>
    </w:pPr>
    <w:rPr>
      <w:rFonts w:ascii=".VnTime" w:eastAsia="Times New Roman" w:hAnsi=".VnTime" w:cs="Times New Roman"/>
      <w:i/>
      <w:szCs w:val="24"/>
      <w:lang w:val="en-AU"/>
    </w:rPr>
  </w:style>
  <w:style w:type="paragraph" w:styleId="Heading2">
    <w:name w:val="heading 2"/>
    <w:aliases w:val="Heading 2 Char1,Heading 2 Char Char Char,Heading 2 Char1 Char Char Char,Heading 2 Char1 Char Char,l2,H2,h21,H21,l21,H22,l22,H23,l23"/>
    <w:basedOn w:val="Normal"/>
    <w:next w:val="Normal"/>
    <w:link w:val="Heading2Char2"/>
    <w:qFormat/>
    <w:rsid w:val="00CE31A2"/>
    <w:pPr>
      <w:keepNext/>
      <w:spacing w:before="0" w:after="0"/>
      <w:jc w:val="both"/>
      <w:outlineLvl w:val="1"/>
    </w:pPr>
    <w:rPr>
      <w:rFonts w:ascii=".VnTimeH" w:eastAsia="Times New Roman" w:hAnsi=".VnTimeH" w:cs="Times New Roman"/>
      <w:b/>
      <w:color w:val="0000FF"/>
      <w:sz w:val="24"/>
      <w:szCs w:val="24"/>
      <w:lang w:val="en-US"/>
    </w:rPr>
  </w:style>
  <w:style w:type="paragraph" w:styleId="Heading3">
    <w:name w:val="heading 3"/>
    <w:aliases w:val="h3,h31,h31 Char,Heading 3 Char Char,H3,d,Level 3 Topic Heading,3,l3,level 3 heading,subhead,L3,level3,NormalHeading 3,HHHeading,Level 3 Head,HeadSmall,31,l31,Level 3 Head1,H31,HeadSmall1,h32,32,l32,Level 3 Head2,H32,HeadSmall2,h33,33,l33"/>
    <w:basedOn w:val="Normal"/>
    <w:next w:val="Normal"/>
    <w:link w:val="Heading3Char"/>
    <w:qFormat/>
    <w:rsid w:val="00EF6FCB"/>
    <w:pPr>
      <w:keepNext/>
      <w:spacing w:before="0" w:after="0"/>
      <w:jc w:val="center"/>
      <w:outlineLvl w:val="2"/>
    </w:pPr>
    <w:rPr>
      <w:rFonts w:ascii=".VnTime" w:eastAsia="Times New Roman" w:hAnsi=".VnTime" w:cs="Times New Roman"/>
      <w:b/>
      <w:bCs/>
      <w:sz w:val="24"/>
      <w:szCs w:val="24"/>
      <w:lang w:val="en-AU"/>
    </w:rPr>
  </w:style>
  <w:style w:type="paragraph" w:styleId="Heading4">
    <w:name w:val="heading 4"/>
    <w:basedOn w:val="Normal"/>
    <w:next w:val="Normal"/>
    <w:link w:val="Heading4Char"/>
    <w:uiPriority w:val="9"/>
    <w:qFormat/>
    <w:rsid w:val="00CE31A2"/>
    <w:pPr>
      <w:keepNext/>
      <w:spacing w:after="0"/>
      <w:ind w:right="-142"/>
      <w:jc w:val="center"/>
      <w:outlineLvl w:val="3"/>
    </w:pPr>
    <w:rPr>
      <w:rFonts w:ascii=".VnTime" w:eastAsia="Times New Roman" w:hAnsi=".VnTime" w:cs="Times New Roman"/>
      <w:i/>
      <w:iCs/>
      <w:sz w:val="20"/>
      <w:szCs w:val="28"/>
      <w:lang w:val="en-US"/>
    </w:rPr>
  </w:style>
  <w:style w:type="paragraph" w:styleId="Heading5">
    <w:name w:val="heading 5"/>
    <w:basedOn w:val="Normal"/>
    <w:next w:val="Normal"/>
    <w:link w:val="Heading5Char"/>
    <w:qFormat/>
    <w:rsid w:val="00CE31A2"/>
    <w:pPr>
      <w:keepNext/>
      <w:spacing w:before="0" w:after="0"/>
      <w:jc w:val="center"/>
      <w:outlineLvl w:val="4"/>
    </w:pPr>
    <w:rPr>
      <w:rFonts w:ascii=".VnTimeH" w:eastAsia="Times New Roman" w:hAnsi=".VnTimeH" w:cs="Times New Roman"/>
      <w:b/>
      <w:sz w:val="24"/>
      <w:szCs w:val="20"/>
      <w:lang w:val="en-US"/>
    </w:rPr>
  </w:style>
  <w:style w:type="paragraph" w:styleId="Heading6">
    <w:name w:val="heading 6"/>
    <w:basedOn w:val="Normal"/>
    <w:next w:val="Normal"/>
    <w:link w:val="Heading6Char"/>
    <w:qFormat/>
    <w:rsid w:val="00CE31A2"/>
    <w:pPr>
      <w:keepNext/>
      <w:spacing w:before="0" w:after="0"/>
      <w:jc w:val="center"/>
      <w:outlineLvl w:val="5"/>
    </w:pPr>
    <w:rPr>
      <w:rFonts w:ascii=".VnTime" w:eastAsia="Times New Roman" w:hAnsi=".VnTime" w:cs="Times New Roman"/>
      <w:b/>
      <w:sz w:val="20"/>
      <w:szCs w:val="24"/>
      <w:lang w:val="en-US"/>
    </w:rPr>
  </w:style>
  <w:style w:type="paragraph" w:styleId="Heading7">
    <w:name w:val="heading 7"/>
    <w:basedOn w:val="Normal"/>
    <w:next w:val="Normal"/>
    <w:link w:val="Heading7Char"/>
    <w:qFormat/>
    <w:rsid w:val="00CE31A2"/>
    <w:pPr>
      <w:keepNext/>
      <w:autoSpaceDE w:val="0"/>
      <w:autoSpaceDN w:val="0"/>
      <w:spacing w:before="0"/>
      <w:jc w:val="center"/>
      <w:outlineLvl w:val="6"/>
    </w:pPr>
    <w:rPr>
      <w:rFonts w:ascii=".VnTimeH" w:eastAsia="Times New Roman" w:hAnsi=".VnTimeH" w:cs="Times New Roman"/>
      <w:b/>
      <w:bCs/>
      <w:sz w:val="20"/>
      <w:szCs w:val="28"/>
      <w:lang w:val="en-GB"/>
    </w:rPr>
  </w:style>
  <w:style w:type="paragraph" w:styleId="Heading8">
    <w:name w:val="heading 8"/>
    <w:basedOn w:val="Normal"/>
    <w:next w:val="Normal"/>
    <w:link w:val="Heading8Char"/>
    <w:qFormat/>
    <w:rsid w:val="00CE31A2"/>
    <w:pPr>
      <w:keepNext/>
      <w:autoSpaceDE w:val="0"/>
      <w:autoSpaceDN w:val="0"/>
      <w:spacing w:before="240" w:after="240"/>
      <w:jc w:val="center"/>
      <w:outlineLvl w:val="7"/>
    </w:pPr>
    <w:rPr>
      <w:rFonts w:ascii=".VnTimeH" w:eastAsia="Times New Roman" w:hAnsi=".VnTimeH" w:cs="Times New Roman"/>
      <w:b/>
      <w:bCs/>
      <w:color w:val="000000"/>
      <w:spacing w:val="28"/>
      <w:sz w:val="20"/>
      <w:szCs w:val="28"/>
      <w:lang w:val="en-GB"/>
    </w:rPr>
  </w:style>
  <w:style w:type="paragraph" w:styleId="Heading9">
    <w:name w:val="heading 9"/>
    <w:basedOn w:val="Normal"/>
    <w:next w:val="Normal"/>
    <w:link w:val="Heading9Char"/>
    <w:qFormat/>
    <w:rsid w:val="00CE31A2"/>
    <w:pPr>
      <w:keepNext/>
      <w:spacing w:before="0" w:after="0"/>
      <w:jc w:val="center"/>
      <w:outlineLvl w:val="8"/>
    </w:pPr>
    <w:rPr>
      <w:rFonts w:ascii=".VnTime" w:eastAsia="Times New Roman" w:hAnsi=".VnTime" w:cs="Times New Roman"/>
      <w:i/>
      <w:color w:val="0000FF"/>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References,Bullet,bl,Bullet L1,bl1,PIM_Danh muc cham,List Paragraph_FS,List Paragraph1,List Paragraph 1,My checklist,sub-section,Bullet List,FooterText,Table of figures,Paragraph,Endnote,Bullet paras"/>
    <w:basedOn w:val="Normal"/>
    <w:link w:val="ListParagraphChar"/>
    <w:qFormat/>
    <w:rsid w:val="00F038C4"/>
    <w:pPr>
      <w:spacing w:before="0" w:after="200" w:line="276" w:lineRule="auto"/>
      <w:ind w:left="720"/>
    </w:pPr>
    <w:rPr>
      <w:rFonts w:ascii="Calibri" w:eastAsia="Calibri" w:hAnsi="Calibri" w:cs="Calibri"/>
      <w:sz w:val="22"/>
      <w:lang w:val="en-US"/>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Char Char,Char Cha,webb"/>
    <w:basedOn w:val="Normal"/>
    <w:link w:val="NormalWebChar"/>
    <w:uiPriority w:val="99"/>
    <w:qFormat/>
    <w:rsid w:val="00F038C4"/>
    <w:pPr>
      <w:spacing w:before="100" w:beforeAutospacing="1" w:after="100" w:afterAutospacing="1"/>
    </w:pPr>
    <w:rPr>
      <w:rFonts w:eastAsia="MS Mincho" w:cs="Times New Roman"/>
      <w:sz w:val="24"/>
      <w:szCs w:val="24"/>
      <w:lang w:val="en-US" w:eastAsia="ja-JP"/>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Char Char Char1"/>
    <w:link w:val="NormalWeb"/>
    <w:uiPriority w:val="99"/>
    <w:locked/>
    <w:rsid w:val="00F038C4"/>
    <w:rPr>
      <w:rFonts w:eastAsia="MS Mincho" w:cs="Times New Roman"/>
      <w:sz w:val="24"/>
      <w:szCs w:val="24"/>
      <w:lang w:val="en-US" w:eastAsia="ja-JP"/>
    </w:rPr>
  </w:style>
  <w:style w:type="character" w:customStyle="1" w:styleId="ListParagraphChar">
    <w:name w:val="List Paragraph Char"/>
    <w:aliases w:val="List Paragraph (numbered (a)) Char,Bullets Char,References Char,Bullet Char,bl Char,Bullet L1 Char,bl1 Char,PIM_Danh muc cham Char,List Paragraph_FS Char,List Paragraph1 Char,List Paragraph 1 Char,My checklist Char,sub-section Char"/>
    <w:basedOn w:val="DefaultParagraphFont"/>
    <w:link w:val="ListParagraph"/>
    <w:qFormat/>
    <w:rsid w:val="00F038C4"/>
    <w:rPr>
      <w:rFonts w:ascii="Calibri" w:eastAsia="Calibri" w:hAnsi="Calibri" w:cs="Calibri"/>
      <w:sz w:val="22"/>
      <w:lang w:val="en-US"/>
    </w:rPr>
  </w:style>
  <w:style w:type="paragraph" w:styleId="BalloonText">
    <w:name w:val="Balloon Text"/>
    <w:basedOn w:val="Normal"/>
    <w:link w:val="BalloonTextChar"/>
    <w:unhideWhenUsed/>
    <w:rsid w:val="00DC1F08"/>
    <w:pPr>
      <w:spacing w:before="0" w:after="0"/>
    </w:pPr>
    <w:rPr>
      <w:rFonts w:ascii="Tahoma" w:hAnsi="Tahoma" w:cs="Tahoma"/>
      <w:sz w:val="16"/>
      <w:szCs w:val="16"/>
    </w:rPr>
  </w:style>
  <w:style w:type="character" w:customStyle="1" w:styleId="BalloonTextChar">
    <w:name w:val="Balloon Text Char"/>
    <w:basedOn w:val="DefaultParagraphFont"/>
    <w:link w:val="BalloonText"/>
    <w:rsid w:val="00DC1F08"/>
    <w:rPr>
      <w:rFonts w:ascii="Tahoma" w:hAnsi="Tahoma" w:cs="Tahoma"/>
      <w:sz w:val="16"/>
      <w:szCs w:val="16"/>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ft"/>
    <w:basedOn w:val="Normal"/>
    <w:link w:val="FootnoteTextChar"/>
    <w:uiPriority w:val="99"/>
    <w:qFormat/>
    <w:rsid w:val="005D256F"/>
    <w:pPr>
      <w:spacing w:before="0" w:after="0"/>
    </w:pPr>
    <w:rPr>
      <w:rFonts w:eastAsia="Times New Roman" w:cs="Times New Roman"/>
      <w:sz w:val="20"/>
      <w:szCs w:val="20"/>
      <w:lang w:val="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ft Char"/>
    <w:basedOn w:val="DefaultParagraphFont"/>
    <w:link w:val="FootnoteText"/>
    <w:uiPriority w:val="99"/>
    <w:qFormat/>
    <w:rsid w:val="005D256F"/>
    <w:rPr>
      <w:rFonts w:eastAsia="Times New Roman" w:cs="Times New Roman"/>
      <w:sz w:val="20"/>
      <w:szCs w:val="20"/>
      <w:lang w:val="en-US"/>
    </w:rPr>
  </w:style>
  <w:style w:type="character" w:styleId="FootnoteReference">
    <w:name w:val="footnote reference"/>
    <w:aliases w:val="Footnote,BearingPoint,Ref,de nota al pie,ftref,BVI fnr,Footnote text,16 Point,Superscript 6 Point,fr,Footnote Text1,Footnote + Arial,10 pt,Black,Footnote Text11,(NECG) Footnote Reference, BVI fnr,footnote ref,Footnote Ref in FtNote,R"/>
    <w:basedOn w:val="DefaultParagraphFont"/>
    <w:link w:val="BVIfnrCharCharChar"/>
    <w:uiPriority w:val="99"/>
    <w:qFormat/>
    <w:rsid w:val="005D256F"/>
    <w:rPr>
      <w:vertAlign w:val="superscript"/>
    </w:rPr>
  </w:style>
  <w:style w:type="character" w:styleId="Hyperlink">
    <w:name w:val="Hyperlink"/>
    <w:basedOn w:val="DefaultParagraphFont"/>
    <w:uiPriority w:val="99"/>
    <w:rsid w:val="005D256F"/>
    <w:rPr>
      <w:color w:val="0000FF"/>
      <w:u w:val="single"/>
    </w:rPr>
  </w:style>
  <w:style w:type="character" w:customStyle="1" w:styleId="normal-h1">
    <w:name w:val="normal-h1"/>
    <w:basedOn w:val="DefaultParagraphFont"/>
    <w:rsid w:val="00253E3D"/>
    <w:rPr>
      <w:rFonts w:ascii="Times New Roman" w:hAnsi="Times New Roman" w:cs="Times New Roman" w:hint="default"/>
      <w:sz w:val="28"/>
      <w:szCs w:val="28"/>
    </w:rPr>
  </w:style>
  <w:style w:type="paragraph" w:styleId="Header">
    <w:name w:val="header"/>
    <w:basedOn w:val="Normal"/>
    <w:link w:val="HeaderChar"/>
    <w:uiPriority w:val="99"/>
    <w:unhideWhenUsed/>
    <w:rsid w:val="00AE3CFD"/>
    <w:pPr>
      <w:tabs>
        <w:tab w:val="center" w:pos="4513"/>
        <w:tab w:val="right" w:pos="9026"/>
      </w:tabs>
      <w:spacing w:before="0" w:after="0"/>
    </w:pPr>
  </w:style>
  <w:style w:type="character" w:customStyle="1" w:styleId="HeaderChar">
    <w:name w:val="Header Char"/>
    <w:basedOn w:val="DefaultParagraphFont"/>
    <w:link w:val="Header"/>
    <w:uiPriority w:val="99"/>
    <w:rsid w:val="00AE3CFD"/>
  </w:style>
  <w:style w:type="paragraph" w:styleId="Footer">
    <w:name w:val="footer"/>
    <w:basedOn w:val="Normal"/>
    <w:link w:val="FooterChar"/>
    <w:uiPriority w:val="99"/>
    <w:unhideWhenUsed/>
    <w:rsid w:val="00AE3CFD"/>
    <w:pPr>
      <w:tabs>
        <w:tab w:val="center" w:pos="4513"/>
        <w:tab w:val="right" w:pos="9026"/>
      </w:tabs>
      <w:spacing w:before="0" w:after="0"/>
    </w:pPr>
  </w:style>
  <w:style w:type="character" w:customStyle="1" w:styleId="FooterChar">
    <w:name w:val="Footer Char"/>
    <w:basedOn w:val="DefaultParagraphFont"/>
    <w:link w:val="Footer"/>
    <w:uiPriority w:val="99"/>
    <w:rsid w:val="00AE3CFD"/>
  </w:style>
  <w:style w:type="paragraph" w:styleId="BodyTextIndent">
    <w:name w:val="Body Text Indent"/>
    <w:aliases w:val="Body Text Indent Char1,Body Text Indent Char1 Char Char,Body Text Indent Char1 Char Char Char Char ,Body Text Indent Char Char Char Char,Body Text Indent Char Char Char,Body Text Indent Char Char Char Char Char Cha"/>
    <w:basedOn w:val="Normal"/>
    <w:link w:val="BodyTextIndentChar"/>
    <w:uiPriority w:val="99"/>
    <w:rsid w:val="00AA36A4"/>
    <w:pPr>
      <w:spacing w:before="0" w:after="0"/>
      <w:ind w:firstLine="851"/>
      <w:jc w:val="both"/>
    </w:pPr>
    <w:rPr>
      <w:rFonts w:ascii=".VnTime" w:eastAsia="Times New Roman" w:hAnsi=".VnTime" w:cs="Times New Roman"/>
      <w:color w:val="0000FF"/>
      <w:sz w:val="26"/>
      <w:szCs w:val="20"/>
      <w:lang w:val="en-US"/>
    </w:rPr>
  </w:style>
  <w:style w:type="character" w:customStyle="1" w:styleId="BodyTextIndentChar">
    <w:name w:val="Body Text Indent Char"/>
    <w:aliases w:val="Body Text Indent Char1 Char,Body Text Indent Char1 Char Char Char,Body Text Indent Char1 Char Char Char Char  Char,Body Text Indent Char Char Char Char Char,Body Text Indent Char Char Char Char1"/>
    <w:basedOn w:val="DefaultParagraphFont"/>
    <w:link w:val="BodyTextIndent"/>
    <w:uiPriority w:val="99"/>
    <w:rsid w:val="00AA36A4"/>
    <w:rPr>
      <w:rFonts w:ascii=".VnTime" w:eastAsia="Times New Roman" w:hAnsi=".VnTime" w:cs="Times New Roman"/>
      <w:color w:val="0000FF"/>
      <w:sz w:val="26"/>
      <w:szCs w:val="20"/>
      <w:lang w:val="en-US"/>
    </w:rPr>
  </w:style>
  <w:style w:type="character" w:customStyle="1" w:styleId="Heading1Char">
    <w:name w:val="Heading 1 Char"/>
    <w:basedOn w:val="DefaultParagraphFont"/>
    <w:link w:val="Heading1"/>
    <w:rsid w:val="00EF6FCB"/>
    <w:rPr>
      <w:rFonts w:ascii=".VnTime" w:eastAsia="Times New Roman" w:hAnsi=".VnTime" w:cs="Times New Roman"/>
      <w:i/>
      <w:szCs w:val="24"/>
      <w:lang w:val="en-AU"/>
    </w:rPr>
  </w:style>
  <w:style w:type="character" w:customStyle="1" w:styleId="Heading3Char">
    <w:name w:val="Heading 3 Char"/>
    <w:aliases w:val="h3 Char,h31 Char1,h31 Char Char,Heading 3 Char Char Char,H3 Char,d Char,Level 3 Topic Heading Char,3 Char,l3 Char,level 3 heading Char,subhead Char,L3 Char,level3 Char,NormalHeading 3 Char,HHHeading Char,Level 3 Head Char,HeadSmall Char"/>
    <w:basedOn w:val="DefaultParagraphFont"/>
    <w:link w:val="Heading3"/>
    <w:rsid w:val="00EF6FCB"/>
    <w:rPr>
      <w:rFonts w:ascii=".VnTime" w:eastAsia="Times New Roman" w:hAnsi=".VnTime" w:cs="Times New Roman"/>
      <w:b/>
      <w:bCs/>
      <w:sz w:val="24"/>
      <w:szCs w:val="24"/>
      <w:lang w:val="en-AU"/>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qFormat/>
    <w:rsid w:val="00061401"/>
    <w:pPr>
      <w:spacing w:before="0" w:after="0"/>
    </w:pPr>
    <w:rPr>
      <w:rFonts w:ascii=".VnTimeH" w:eastAsia="Times New Roman" w:hAnsi=".VnTimeH" w:cs="Times New Roman"/>
      <w:color w:val="0000FF"/>
      <w:szCs w:val="20"/>
      <w:lang w:val="en-US"/>
    </w:rPr>
  </w:style>
  <w:style w:type="character" w:customStyle="1" w:styleId="BodyTextChar">
    <w:name w:val="Body Text Char"/>
    <w:aliases w:val="Body Text Char Char Char Char,Body Text Char Char Char1,Body Text Char Char Char Char Char Char,Body Text Char Char Char Char Char Char Char Char Char1,Body Text Char Char Char Char Char Char Char Char Char Char,Body Text Cha Char"/>
    <w:basedOn w:val="DefaultParagraphFont"/>
    <w:link w:val="BodyText"/>
    <w:rsid w:val="00061401"/>
    <w:rPr>
      <w:rFonts w:ascii=".VnTimeH" w:eastAsia="Times New Roman" w:hAnsi=".VnTimeH" w:cs="Times New Roman"/>
      <w:color w:val="0000FF"/>
      <w:szCs w:val="20"/>
      <w:lang w:val="en-US"/>
    </w:rPr>
  </w:style>
  <w:style w:type="character" w:customStyle="1" w:styleId="BodyTextChar1">
    <w:name w:val="Body Text Char1"/>
    <w:aliases w:val="Char Char1, Char Char1"/>
    <w:uiPriority w:val="99"/>
    <w:rsid w:val="00061401"/>
    <w:rPr>
      <w:rFonts w:ascii="Times New Roman" w:hAnsi="Times New Roman" w:cs="Times New Roman"/>
      <w:sz w:val="26"/>
      <w:szCs w:val="26"/>
      <w:u w:val="none"/>
    </w:rPr>
  </w:style>
  <w:style w:type="character" w:styleId="Emphasis">
    <w:name w:val="Emphasis"/>
    <w:basedOn w:val="DefaultParagraphFont"/>
    <w:qFormat/>
    <w:rsid w:val="00745ABD"/>
    <w:rPr>
      <w:i/>
      <w:iCs/>
    </w:rPr>
  </w:style>
  <w:style w:type="paragraph" w:customStyle="1" w:styleId="BVIfnrCharCharChar">
    <w:name w:val="BVI fnr Char Char Char"/>
    <w:aliases w:val="BVI fnr Car Car Char Char Char,BVI fnr Car Char Char Char,BVI fnr Car Car Car Car Char Char Char1,BVI fnr Car Car Car Car Char Char Char Char Char Char,BVI fnr Char1,BVI fnr Car Car Char1,BVI fnr Car Char1,ftre,4_G Char Char Char"/>
    <w:basedOn w:val="Normal"/>
    <w:link w:val="FootnoteReference"/>
    <w:uiPriority w:val="99"/>
    <w:qFormat/>
    <w:rsid w:val="00625FBB"/>
    <w:pPr>
      <w:spacing w:before="0" w:after="160" w:line="240" w:lineRule="exact"/>
    </w:pPr>
    <w:rPr>
      <w:vertAlign w:val="superscript"/>
    </w:rPr>
  </w:style>
  <w:style w:type="character" w:customStyle="1" w:styleId="Heading2Char">
    <w:name w:val="Heading 2 Char"/>
    <w:basedOn w:val="DefaultParagraphFont"/>
    <w:rsid w:val="00CE31A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CE31A2"/>
    <w:rPr>
      <w:rFonts w:ascii=".VnTime" w:eastAsia="Times New Roman" w:hAnsi=".VnTime" w:cs="Times New Roman"/>
      <w:i/>
      <w:iCs/>
      <w:sz w:val="20"/>
      <w:szCs w:val="28"/>
      <w:lang w:val="en-US"/>
    </w:rPr>
  </w:style>
  <w:style w:type="character" w:customStyle="1" w:styleId="Heading5Char">
    <w:name w:val="Heading 5 Char"/>
    <w:basedOn w:val="DefaultParagraphFont"/>
    <w:link w:val="Heading5"/>
    <w:rsid w:val="00CE31A2"/>
    <w:rPr>
      <w:rFonts w:ascii=".VnTimeH" w:eastAsia="Times New Roman" w:hAnsi=".VnTimeH" w:cs="Times New Roman"/>
      <w:b/>
      <w:sz w:val="24"/>
      <w:szCs w:val="20"/>
      <w:lang w:val="en-US"/>
    </w:rPr>
  </w:style>
  <w:style w:type="character" w:customStyle="1" w:styleId="Heading6Char">
    <w:name w:val="Heading 6 Char"/>
    <w:basedOn w:val="DefaultParagraphFont"/>
    <w:link w:val="Heading6"/>
    <w:rsid w:val="00CE31A2"/>
    <w:rPr>
      <w:rFonts w:ascii=".VnTime" w:eastAsia="Times New Roman" w:hAnsi=".VnTime" w:cs="Times New Roman"/>
      <w:b/>
      <w:sz w:val="20"/>
      <w:szCs w:val="24"/>
      <w:lang w:val="en-US"/>
    </w:rPr>
  </w:style>
  <w:style w:type="character" w:customStyle="1" w:styleId="Heading7Char">
    <w:name w:val="Heading 7 Char"/>
    <w:basedOn w:val="DefaultParagraphFont"/>
    <w:link w:val="Heading7"/>
    <w:rsid w:val="00CE31A2"/>
    <w:rPr>
      <w:rFonts w:ascii=".VnTimeH" w:eastAsia="Times New Roman" w:hAnsi=".VnTimeH" w:cs="Times New Roman"/>
      <w:b/>
      <w:bCs/>
      <w:sz w:val="20"/>
      <w:szCs w:val="28"/>
      <w:lang w:val="en-GB"/>
    </w:rPr>
  </w:style>
  <w:style w:type="character" w:customStyle="1" w:styleId="Heading8Char">
    <w:name w:val="Heading 8 Char"/>
    <w:basedOn w:val="DefaultParagraphFont"/>
    <w:link w:val="Heading8"/>
    <w:rsid w:val="00CE31A2"/>
    <w:rPr>
      <w:rFonts w:ascii=".VnTimeH" w:eastAsia="Times New Roman" w:hAnsi=".VnTimeH" w:cs="Times New Roman"/>
      <w:b/>
      <w:bCs/>
      <w:color w:val="000000"/>
      <w:spacing w:val="28"/>
      <w:sz w:val="20"/>
      <w:szCs w:val="28"/>
      <w:lang w:val="en-GB"/>
    </w:rPr>
  </w:style>
  <w:style w:type="character" w:customStyle="1" w:styleId="Heading9Char">
    <w:name w:val="Heading 9 Char"/>
    <w:basedOn w:val="DefaultParagraphFont"/>
    <w:link w:val="Heading9"/>
    <w:rsid w:val="00CE31A2"/>
    <w:rPr>
      <w:rFonts w:ascii=".VnTime" w:eastAsia="Times New Roman" w:hAnsi=".VnTime" w:cs="Times New Roman"/>
      <w:i/>
      <w:color w:val="0000FF"/>
      <w:sz w:val="26"/>
      <w:szCs w:val="20"/>
      <w:lang w:val="en-US"/>
    </w:rPr>
  </w:style>
  <w:style w:type="character" w:styleId="PageNumber">
    <w:name w:val="page number"/>
    <w:basedOn w:val="DefaultParagraphFont"/>
    <w:rsid w:val="00CE31A2"/>
  </w:style>
  <w:style w:type="character" w:customStyle="1" w:styleId="normalchar">
    <w:name w:val="normal__char"/>
    <w:rsid w:val="00CE31A2"/>
  </w:style>
  <w:style w:type="character" w:customStyle="1" w:styleId="Heading2Char2">
    <w:name w:val="Heading 2 Char2"/>
    <w:aliases w:val="Heading 2 Char1 Char,Heading 2 Char Char Char Char,Heading 2 Char1 Char Char Char Char,Heading 2 Char1 Char Char Char1,l2 Char,H2 Char,h21 Char,H21 Char,l21 Char,H22 Char,l22 Char,H23 Char,l23 Char"/>
    <w:link w:val="Heading2"/>
    <w:rsid w:val="00CE31A2"/>
    <w:rPr>
      <w:rFonts w:ascii=".VnTimeH" w:eastAsia="Times New Roman" w:hAnsi=".VnTimeH" w:cs="Times New Roman"/>
      <w:b/>
      <w:color w:val="0000FF"/>
      <w:sz w:val="24"/>
      <w:szCs w:val="24"/>
      <w:lang w:val="en-US"/>
    </w:rPr>
  </w:style>
  <w:style w:type="paragraph" w:styleId="List">
    <w:name w:val="List"/>
    <w:basedOn w:val="Normal"/>
    <w:rsid w:val="00CE31A2"/>
    <w:pPr>
      <w:spacing w:before="0" w:after="0"/>
      <w:ind w:left="360" w:hanging="360"/>
    </w:pPr>
    <w:rPr>
      <w:rFonts w:ascii=".VnTime" w:eastAsia="Times New Roman" w:hAnsi=".VnTime" w:cs="Times New Roman"/>
      <w:color w:val="0000FF"/>
      <w:sz w:val="26"/>
      <w:szCs w:val="20"/>
      <w:lang w:val="en-US"/>
    </w:rPr>
  </w:style>
  <w:style w:type="paragraph" w:customStyle="1" w:styleId="Char">
    <w:name w:val="Char"/>
    <w:basedOn w:val="Normal"/>
    <w:rsid w:val="00CE31A2"/>
    <w:pPr>
      <w:spacing w:before="0" w:after="160" w:line="240" w:lineRule="exact"/>
    </w:pPr>
    <w:rPr>
      <w:rFonts w:ascii="Verdana" w:eastAsia="Times New Roman" w:hAnsi="Verdana" w:cs="Times New Roman"/>
      <w:sz w:val="20"/>
      <w:szCs w:val="20"/>
      <w:lang w:val="en-US"/>
    </w:rPr>
  </w:style>
  <w:style w:type="paragraph" w:styleId="BodyText2">
    <w:name w:val="Body Text 2"/>
    <w:basedOn w:val="Normal"/>
    <w:link w:val="BodyText2Char"/>
    <w:rsid w:val="00CE31A2"/>
    <w:pPr>
      <w:keepNext/>
      <w:autoSpaceDE w:val="0"/>
      <w:autoSpaceDN w:val="0"/>
      <w:spacing w:after="0"/>
      <w:ind w:firstLine="567"/>
      <w:jc w:val="both"/>
    </w:pPr>
    <w:rPr>
      <w:rFonts w:ascii=".VnTime" w:eastAsia="Times New Roman" w:hAnsi=".VnTime" w:cs="Times New Roman"/>
      <w:color w:val="000000"/>
      <w:sz w:val="20"/>
      <w:szCs w:val="28"/>
      <w:lang w:val="en-GB"/>
    </w:rPr>
  </w:style>
  <w:style w:type="character" w:customStyle="1" w:styleId="BodyText2Char">
    <w:name w:val="Body Text 2 Char"/>
    <w:basedOn w:val="DefaultParagraphFont"/>
    <w:link w:val="BodyText2"/>
    <w:rsid w:val="00CE31A2"/>
    <w:rPr>
      <w:rFonts w:ascii=".VnTime" w:eastAsia="Times New Roman" w:hAnsi=".VnTime" w:cs="Times New Roman"/>
      <w:color w:val="000000"/>
      <w:sz w:val="20"/>
      <w:szCs w:val="28"/>
      <w:lang w:val="en-GB"/>
    </w:rPr>
  </w:style>
  <w:style w:type="paragraph" w:styleId="BodyTextIndent3">
    <w:name w:val="Body Text Indent 3"/>
    <w:basedOn w:val="Normal"/>
    <w:link w:val="BodyTextIndent3Char"/>
    <w:rsid w:val="00CE31A2"/>
    <w:pPr>
      <w:spacing w:before="0"/>
      <w:ind w:left="360"/>
    </w:pPr>
    <w:rPr>
      <w:rFonts w:ascii=".VnTime" w:eastAsia="Times New Roman" w:hAnsi=".VnTime" w:cs="Times New Roman"/>
      <w:color w:val="0000FF"/>
      <w:sz w:val="16"/>
      <w:szCs w:val="16"/>
      <w:lang w:val="en-US"/>
    </w:rPr>
  </w:style>
  <w:style w:type="character" w:customStyle="1" w:styleId="BodyTextIndent3Char">
    <w:name w:val="Body Text Indent 3 Char"/>
    <w:basedOn w:val="DefaultParagraphFont"/>
    <w:link w:val="BodyTextIndent3"/>
    <w:rsid w:val="00CE31A2"/>
    <w:rPr>
      <w:rFonts w:ascii=".VnTime" w:eastAsia="Times New Roman" w:hAnsi=".VnTime" w:cs="Times New Roman"/>
      <w:color w:val="0000FF"/>
      <w:sz w:val="16"/>
      <w:szCs w:val="16"/>
      <w:lang w:val="en-US"/>
    </w:rPr>
  </w:style>
  <w:style w:type="paragraph" w:customStyle="1" w:styleId="normal-p">
    <w:name w:val="normal-p"/>
    <w:basedOn w:val="Normal"/>
    <w:rsid w:val="00CE31A2"/>
    <w:pPr>
      <w:spacing w:before="0" w:after="0"/>
    </w:pPr>
    <w:rPr>
      <w:rFonts w:eastAsia="Times New Roman" w:cs="Times New Roman"/>
      <w:sz w:val="20"/>
      <w:szCs w:val="20"/>
      <w:lang w:val="en-US"/>
    </w:rPr>
  </w:style>
  <w:style w:type="paragraph" w:customStyle="1" w:styleId="CharCharCharCharChar1CharCharCharChar">
    <w:name w:val="Char Char Char Char Char1 Char Char Char Char"/>
    <w:basedOn w:val="Normal"/>
    <w:rsid w:val="00CE31A2"/>
    <w:pPr>
      <w:spacing w:before="0" w:after="160" w:line="240" w:lineRule="exact"/>
    </w:pPr>
    <w:rPr>
      <w:rFonts w:ascii="Verdana" w:eastAsia="Times New Roman" w:hAnsi="Verdana" w:cs="Times New Roman"/>
      <w:sz w:val="20"/>
      <w:szCs w:val="20"/>
      <w:lang w:val="en-US"/>
    </w:rPr>
  </w:style>
  <w:style w:type="paragraph" w:customStyle="1" w:styleId="CharCharChar">
    <w:name w:val="Char Char Char"/>
    <w:basedOn w:val="Normal"/>
    <w:rsid w:val="00CE31A2"/>
    <w:pPr>
      <w:pageBreakBefore/>
      <w:spacing w:before="100" w:beforeAutospacing="1" w:after="100" w:afterAutospacing="1"/>
    </w:pPr>
    <w:rPr>
      <w:rFonts w:ascii="Tahoma" w:eastAsia="Times New Roman" w:hAnsi="Tahoma" w:cs="Times New Roman"/>
      <w:sz w:val="20"/>
      <w:szCs w:val="20"/>
      <w:lang w:val="en-US"/>
    </w:rPr>
  </w:style>
  <w:style w:type="character" w:customStyle="1" w:styleId="normalchar1">
    <w:name w:val="normal__char1"/>
    <w:rsid w:val="00CE31A2"/>
    <w:rPr>
      <w:rFonts w:ascii="Arial" w:hAnsi="Arial" w:cs="Arial" w:hint="default"/>
      <w:sz w:val="22"/>
      <w:szCs w:val="22"/>
    </w:rPr>
  </w:style>
  <w:style w:type="character" w:customStyle="1" w:styleId="n-dieu-h">
    <w:name w:val="n-dieu-h"/>
    <w:basedOn w:val="DefaultParagraphFont"/>
    <w:uiPriority w:val="99"/>
    <w:rsid w:val="00CE31A2"/>
  </w:style>
  <w:style w:type="character" w:styleId="Strong">
    <w:name w:val="Strong"/>
    <w:uiPriority w:val="22"/>
    <w:qFormat/>
    <w:rsid w:val="00CE31A2"/>
    <w:rPr>
      <w:b/>
      <w:bCs/>
    </w:rPr>
  </w:style>
  <w:style w:type="table" w:styleId="TableGrid">
    <w:name w:val="Table Grid"/>
    <w:basedOn w:val="TableNormal"/>
    <w:rsid w:val="00CE31A2"/>
    <w:pPr>
      <w:spacing w:before="0" w:after="0"/>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CE31A2"/>
  </w:style>
  <w:style w:type="numbering" w:customStyle="1" w:styleId="NoList1">
    <w:name w:val="No List1"/>
    <w:next w:val="NoList"/>
    <w:uiPriority w:val="99"/>
    <w:semiHidden/>
    <w:unhideWhenUsed/>
    <w:rsid w:val="00CE31A2"/>
  </w:style>
  <w:style w:type="character" w:customStyle="1" w:styleId="longtext">
    <w:name w:val="long_text"/>
    <w:basedOn w:val="DefaultParagraphFont"/>
    <w:rsid w:val="00CE31A2"/>
  </w:style>
  <w:style w:type="paragraph" w:customStyle="1" w:styleId="Default">
    <w:name w:val="Default"/>
    <w:rsid w:val="00CE31A2"/>
    <w:pPr>
      <w:autoSpaceDE w:val="0"/>
      <w:autoSpaceDN w:val="0"/>
      <w:adjustRightInd w:val="0"/>
      <w:spacing w:before="0" w:after="0"/>
    </w:pPr>
    <w:rPr>
      <w:rFonts w:eastAsia="Batang" w:cs="Times New Roman"/>
      <w:color w:val="000000"/>
      <w:sz w:val="24"/>
      <w:szCs w:val="24"/>
      <w:lang w:val="en-US" w:eastAsia="ko-KR"/>
    </w:rPr>
  </w:style>
  <w:style w:type="paragraph" w:customStyle="1" w:styleId="CharCharCharCharCharCharCharCharChar1CharCharCharChar">
    <w:name w:val="Char Char Char Char Char Char Char Char Char1 Char Char Char Char"/>
    <w:basedOn w:val="Normal"/>
    <w:rsid w:val="00CE31A2"/>
    <w:pPr>
      <w:spacing w:before="0" w:after="160" w:line="240" w:lineRule="exact"/>
    </w:pPr>
    <w:rPr>
      <w:rFonts w:ascii="Verdana" w:eastAsia="Times New Roman" w:hAnsi="Verdana" w:cs="Times New Roman"/>
      <w:sz w:val="20"/>
      <w:szCs w:val="20"/>
      <w:lang w:val="en-US"/>
    </w:rPr>
  </w:style>
  <w:style w:type="paragraph" w:customStyle="1" w:styleId="Char1CharCharChar1">
    <w:name w:val="Char1 Char Char Char1"/>
    <w:basedOn w:val="Normal"/>
    <w:rsid w:val="00CE31A2"/>
    <w:pPr>
      <w:pageBreakBefore/>
      <w:spacing w:before="100" w:beforeAutospacing="1" w:after="100" w:afterAutospacing="1"/>
      <w:jc w:val="center"/>
    </w:pPr>
    <w:rPr>
      <w:rFonts w:ascii="Tahoma" w:eastAsia="Times New Roman" w:hAnsi="Tahoma" w:cs="Times New Roman"/>
      <w:b/>
      <w:color w:val="000000"/>
      <w:sz w:val="20"/>
      <w:lang w:val="en-US"/>
    </w:rPr>
  </w:style>
  <w:style w:type="paragraph" w:customStyle="1" w:styleId="CharCharCharCharCharCharCharCharCharCharCharCharCharCharCharChar">
    <w:name w:val="Char Char Char Char Char Char Char Char Char Char Char Char Char Char Char Char"/>
    <w:basedOn w:val="Normal"/>
    <w:rsid w:val="00CE31A2"/>
    <w:pPr>
      <w:pageBreakBefore/>
      <w:spacing w:before="100" w:beforeAutospacing="1" w:after="100" w:afterAutospacing="1"/>
    </w:pPr>
    <w:rPr>
      <w:rFonts w:ascii="Tahoma" w:eastAsia="Times New Roman" w:hAnsi="Tahoma" w:cs="Times New Roman"/>
      <w:sz w:val="20"/>
      <w:szCs w:val="20"/>
      <w:lang w:val="en-US"/>
    </w:rPr>
  </w:style>
  <w:style w:type="character" w:customStyle="1" w:styleId="CharChar4">
    <w:name w:val="Char Char4"/>
    <w:rsid w:val="00CE31A2"/>
    <w:rPr>
      <w:rFonts w:eastAsia="Times New Roman"/>
      <w:b/>
      <w:bCs/>
      <w:kern w:val="36"/>
      <w:sz w:val="48"/>
      <w:szCs w:val="48"/>
    </w:rPr>
  </w:style>
  <w:style w:type="character" w:customStyle="1" w:styleId="footnotetext-h1">
    <w:name w:val="footnotetext-h1"/>
    <w:rsid w:val="00CE31A2"/>
    <w:rPr>
      <w:rFonts w:ascii="Times New Roman" w:hAnsi="Times New Roman" w:cs="Times New Roman" w:hint="default"/>
      <w:sz w:val="20"/>
      <w:szCs w:val="20"/>
    </w:rPr>
  </w:style>
  <w:style w:type="character" w:customStyle="1" w:styleId="n-dieund-h1">
    <w:name w:val="n-dieund-h1"/>
    <w:basedOn w:val="DefaultParagraphFont"/>
    <w:uiPriority w:val="99"/>
    <w:rsid w:val="00CE31A2"/>
  </w:style>
  <w:style w:type="paragraph" w:customStyle="1" w:styleId="n-dieund-p">
    <w:name w:val="n-dieund-p"/>
    <w:basedOn w:val="Normal"/>
    <w:rsid w:val="00CE31A2"/>
    <w:pPr>
      <w:spacing w:before="100" w:beforeAutospacing="1" w:after="100" w:afterAutospacing="1"/>
    </w:pPr>
    <w:rPr>
      <w:rFonts w:eastAsia="Times New Roman" w:cs="Times New Roman"/>
      <w:sz w:val="24"/>
      <w:szCs w:val="24"/>
      <w:lang w:val="en-US"/>
    </w:rPr>
  </w:style>
  <w:style w:type="paragraph" w:styleId="BodyText3">
    <w:name w:val="Body Text 3"/>
    <w:basedOn w:val="Normal"/>
    <w:link w:val="BodyText3Char"/>
    <w:rsid w:val="00CE31A2"/>
    <w:pPr>
      <w:spacing w:before="0" w:after="0"/>
      <w:jc w:val="both"/>
    </w:pPr>
    <w:rPr>
      <w:rFonts w:ascii=".VnTime" w:eastAsia="Times New Roman" w:hAnsi=".VnTime" w:cs="Times New Roman"/>
      <w:sz w:val="26"/>
      <w:szCs w:val="20"/>
      <w:lang w:val="en-US"/>
    </w:rPr>
  </w:style>
  <w:style w:type="character" w:customStyle="1" w:styleId="BodyText3Char">
    <w:name w:val="Body Text 3 Char"/>
    <w:basedOn w:val="DefaultParagraphFont"/>
    <w:link w:val="BodyText3"/>
    <w:rsid w:val="00CE31A2"/>
    <w:rPr>
      <w:rFonts w:ascii=".VnTime" w:eastAsia="Times New Roman" w:hAnsi=".VnTime" w:cs="Times New Roman"/>
      <w:sz w:val="26"/>
      <w:szCs w:val="20"/>
      <w:lang w:val="en-US"/>
    </w:rPr>
  </w:style>
  <w:style w:type="character" w:customStyle="1" w:styleId="normal-h">
    <w:name w:val="normal-h"/>
    <w:rsid w:val="00CE31A2"/>
    <w:rPr>
      <w:rFonts w:ascii="Times New Roman" w:hAnsi="Times New Roman" w:cs="Times New Roman" w:hint="default"/>
    </w:rPr>
  </w:style>
  <w:style w:type="character" w:customStyle="1" w:styleId="FontStyle18">
    <w:name w:val="Font Style18"/>
    <w:uiPriority w:val="99"/>
    <w:rsid w:val="00CE31A2"/>
    <w:rPr>
      <w:rFonts w:ascii="Times New Roman" w:hAnsi="Times New Roman" w:cs="Times New Roman"/>
      <w:color w:val="000000"/>
      <w:sz w:val="24"/>
      <w:szCs w:val="24"/>
    </w:rPr>
  </w:style>
  <w:style w:type="paragraph" w:customStyle="1" w:styleId="body-text">
    <w:name w:val="body-text"/>
    <w:basedOn w:val="Normal"/>
    <w:rsid w:val="00CE31A2"/>
    <w:pPr>
      <w:spacing w:before="100" w:beforeAutospacing="1" w:after="100" w:afterAutospacing="1"/>
    </w:pPr>
    <w:rPr>
      <w:rFonts w:eastAsia="Times New Roman" w:cs="Times New Roman"/>
      <w:sz w:val="24"/>
      <w:szCs w:val="24"/>
      <w:lang w:eastAsia="vi-VN"/>
    </w:rPr>
  </w:style>
  <w:style w:type="paragraph" w:customStyle="1" w:styleId="dieu">
    <w:name w:val="dieu"/>
    <w:basedOn w:val="Normal"/>
    <w:link w:val="dieuChar"/>
    <w:rsid w:val="00CE31A2"/>
    <w:pPr>
      <w:overflowPunct w:val="0"/>
      <w:autoSpaceDE w:val="0"/>
      <w:autoSpaceDN w:val="0"/>
      <w:adjustRightInd w:val="0"/>
      <w:spacing w:before="60"/>
      <w:jc w:val="both"/>
      <w:textAlignment w:val="baseline"/>
    </w:pPr>
    <w:rPr>
      <w:rFonts w:ascii=".VnTime" w:eastAsia="Times New Roman" w:hAnsi=".VnTime" w:cs="Times New Roman"/>
      <w:b/>
      <w:i/>
      <w:color w:val="000000"/>
      <w:szCs w:val="20"/>
      <w:lang w:val="en-US"/>
    </w:rPr>
  </w:style>
  <w:style w:type="paragraph" w:customStyle="1" w:styleId="Style1">
    <w:name w:val="Style1"/>
    <w:basedOn w:val="Normal"/>
    <w:next w:val="BodyText3"/>
    <w:rsid w:val="00CE31A2"/>
    <w:pPr>
      <w:spacing w:before="0" w:after="0"/>
      <w:jc w:val="both"/>
    </w:pPr>
    <w:rPr>
      <w:rFonts w:eastAsia="Times New Roman" w:cs="Times New Roman"/>
      <w:color w:val="0000FF"/>
      <w:szCs w:val="24"/>
      <w:lang w:val="nl-N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CE31A2"/>
    <w:pPr>
      <w:spacing w:before="0" w:after="160" w:line="240" w:lineRule="exact"/>
    </w:pPr>
    <w:rPr>
      <w:rFonts w:ascii="Arial" w:eastAsia="Times New Roman" w:hAnsi="Arial" w:cs="Times New Roman"/>
      <w:sz w:val="22"/>
      <w:lang w:val="en-US"/>
    </w:rPr>
  </w:style>
  <w:style w:type="paragraph" w:customStyle="1" w:styleId="CharCharCharChar">
    <w:name w:val="Char Char Char Char"/>
    <w:basedOn w:val="Normal"/>
    <w:rsid w:val="00CE31A2"/>
    <w:pPr>
      <w:spacing w:before="0" w:after="160" w:line="240" w:lineRule="exact"/>
    </w:pPr>
    <w:rPr>
      <w:rFonts w:ascii="Arial" w:eastAsia="Times New Roman" w:hAnsi="Arial" w:cs="Times New Roman"/>
      <w:sz w:val="22"/>
      <w:lang w:val="en-US"/>
    </w:rPr>
  </w:style>
  <w:style w:type="paragraph" w:customStyle="1" w:styleId="n-dieund">
    <w:name w:val="n-dieund"/>
    <w:basedOn w:val="Normal"/>
    <w:rsid w:val="00CE31A2"/>
    <w:pPr>
      <w:widowControl w:val="0"/>
      <w:autoSpaceDE w:val="0"/>
      <w:autoSpaceDN w:val="0"/>
      <w:spacing w:before="0"/>
      <w:ind w:firstLine="709"/>
      <w:jc w:val="both"/>
    </w:pPr>
    <w:rPr>
      <w:rFonts w:ascii=".VnTime" w:eastAsia="Times New Roman" w:hAnsi=".VnTime" w:cs=".VnTime"/>
      <w:szCs w:val="28"/>
      <w:lang w:val="en-US"/>
    </w:rPr>
  </w:style>
  <w:style w:type="paragraph" w:styleId="NoSpacing">
    <w:name w:val="No Spacing"/>
    <w:uiPriority w:val="1"/>
    <w:qFormat/>
    <w:rsid w:val="00CE31A2"/>
    <w:pPr>
      <w:spacing w:before="0" w:after="0"/>
    </w:pPr>
    <w:rPr>
      <w:rFonts w:eastAsia="Times New Roman" w:cs="Times New Roman"/>
      <w:sz w:val="24"/>
      <w:szCs w:val="24"/>
      <w:lang w:val="en-US"/>
    </w:rPr>
  </w:style>
  <w:style w:type="paragraph" w:customStyle="1" w:styleId="CharCharCharCharCharCharCharCharCharCharCharChar1Char">
    <w:name w:val="Char Char Char Char Char Char Char Char Char Char Char Char1 Char"/>
    <w:autoRedefine/>
    <w:semiHidden/>
    <w:rsid w:val="00CE31A2"/>
    <w:pPr>
      <w:spacing w:line="312" w:lineRule="auto"/>
      <w:ind w:left="-108"/>
      <w:jc w:val="center"/>
    </w:pPr>
    <w:rPr>
      <w:rFonts w:eastAsia="Times New Roman" w:cs="Times New Roman"/>
      <w:b/>
      <w:sz w:val="24"/>
      <w:szCs w:val="24"/>
      <w:lang w:val="en-US"/>
    </w:rPr>
  </w:style>
  <w:style w:type="paragraph" w:customStyle="1" w:styleId="Giua">
    <w:name w:val="Giua"/>
    <w:basedOn w:val="Normal"/>
    <w:rsid w:val="00CE31A2"/>
    <w:pPr>
      <w:spacing w:before="0"/>
      <w:jc w:val="center"/>
    </w:pPr>
    <w:rPr>
      <w:rFonts w:ascii=".VnTime" w:eastAsia="Times New Roman" w:hAnsi=".VnTime" w:cs="Times New Roman"/>
      <w:color w:val="0000FF"/>
      <w:sz w:val="24"/>
      <w:szCs w:val="20"/>
      <w:lang w:val="en-US"/>
    </w:rPr>
  </w:style>
  <w:style w:type="paragraph" w:styleId="BodyTextIndent2">
    <w:name w:val="Body Text Indent 2"/>
    <w:basedOn w:val="Normal"/>
    <w:link w:val="BodyTextIndent2Char"/>
    <w:uiPriority w:val="99"/>
    <w:rsid w:val="00CE31A2"/>
    <w:pPr>
      <w:spacing w:before="0" w:after="0"/>
      <w:ind w:firstLine="720"/>
      <w:jc w:val="both"/>
    </w:pPr>
    <w:rPr>
      <w:rFonts w:ascii=".VnTime" w:eastAsia="Times New Roman" w:hAnsi=".VnTime" w:cs="Times New Roman"/>
      <w:color w:val="000000"/>
      <w:sz w:val="26"/>
      <w:szCs w:val="26"/>
      <w:lang w:val="en-US"/>
    </w:rPr>
  </w:style>
  <w:style w:type="character" w:customStyle="1" w:styleId="BodyTextIndent2Char">
    <w:name w:val="Body Text Indent 2 Char"/>
    <w:basedOn w:val="DefaultParagraphFont"/>
    <w:link w:val="BodyTextIndent2"/>
    <w:uiPriority w:val="99"/>
    <w:rsid w:val="00CE31A2"/>
    <w:rPr>
      <w:rFonts w:ascii=".VnTime" w:eastAsia="Times New Roman" w:hAnsi=".VnTime" w:cs="Times New Roman"/>
      <w:color w:val="000000"/>
      <w:sz w:val="26"/>
      <w:szCs w:val="26"/>
      <w:lang w:val="en-US"/>
    </w:rPr>
  </w:style>
  <w:style w:type="paragraph" w:styleId="Title">
    <w:name w:val="Title"/>
    <w:basedOn w:val="Normal"/>
    <w:link w:val="TitleChar"/>
    <w:uiPriority w:val="99"/>
    <w:qFormat/>
    <w:rsid w:val="00CE31A2"/>
    <w:pPr>
      <w:autoSpaceDE w:val="0"/>
      <w:autoSpaceDN w:val="0"/>
      <w:adjustRightInd w:val="0"/>
      <w:spacing w:after="320"/>
      <w:jc w:val="center"/>
    </w:pPr>
    <w:rPr>
      <w:rFonts w:ascii=".VnTimeH" w:eastAsia="MS Mincho" w:hAnsi=".VnTimeH" w:cs="Times New Roman"/>
      <w:b/>
      <w:bCs/>
      <w:sz w:val="32"/>
      <w:szCs w:val="32"/>
      <w:lang w:val="en-US"/>
    </w:rPr>
  </w:style>
  <w:style w:type="character" w:customStyle="1" w:styleId="TitleChar">
    <w:name w:val="Title Char"/>
    <w:basedOn w:val="DefaultParagraphFont"/>
    <w:link w:val="Title"/>
    <w:uiPriority w:val="99"/>
    <w:rsid w:val="00CE31A2"/>
    <w:rPr>
      <w:rFonts w:ascii=".VnTimeH" w:eastAsia="MS Mincho" w:hAnsi=".VnTimeH" w:cs="Times New Roman"/>
      <w:b/>
      <w:bCs/>
      <w:sz w:val="32"/>
      <w:szCs w:val="32"/>
      <w:lang w:val="en-US"/>
    </w:rPr>
  </w:style>
  <w:style w:type="character" w:customStyle="1" w:styleId="bodycontent1">
    <w:name w:val="bodycontent1"/>
    <w:rsid w:val="00CE31A2"/>
    <w:rPr>
      <w:color w:val="333333"/>
      <w:sz w:val="20"/>
      <w:szCs w:val="20"/>
    </w:rPr>
  </w:style>
  <w:style w:type="character" w:customStyle="1" w:styleId="newsdetailtitle">
    <w:name w:val="news_detail_title"/>
    <w:rsid w:val="00CE31A2"/>
  </w:style>
  <w:style w:type="paragraph" w:customStyle="1" w:styleId="Dieu0">
    <w:name w:val="Dieu"/>
    <w:basedOn w:val="Normal"/>
    <w:qFormat/>
    <w:rsid w:val="00CE31A2"/>
    <w:pPr>
      <w:spacing w:line="380" w:lineRule="exact"/>
      <w:ind w:firstLine="720"/>
      <w:jc w:val="both"/>
    </w:pPr>
    <w:rPr>
      <w:rFonts w:eastAsia="Times New Roman" w:cs="Times New Roman"/>
      <w:b/>
      <w:bCs/>
      <w:color w:val="000000"/>
      <w:szCs w:val="29"/>
      <w:lang w:val="en-US" w:eastAsia="en-ZW"/>
    </w:rPr>
  </w:style>
  <w:style w:type="character" w:customStyle="1" w:styleId="Heading20">
    <w:name w:val="Heading #2_"/>
    <w:link w:val="Heading21"/>
    <w:uiPriority w:val="99"/>
    <w:locked/>
    <w:rsid w:val="00CE31A2"/>
    <w:rPr>
      <w:rFonts w:ascii="Franklin Gothic Book" w:hAnsi="Franklin Gothic Book" w:cs="Franklin Gothic Book"/>
      <w:sz w:val="40"/>
      <w:szCs w:val="40"/>
      <w:shd w:val="clear" w:color="auto" w:fill="FFFFFF"/>
    </w:rPr>
  </w:style>
  <w:style w:type="paragraph" w:customStyle="1" w:styleId="Heading21">
    <w:name w:val="Heading #2"/>
    <w:basedOn w:val="Normal"/>
    <w:link w:val="Heading20"/>
    <w:uiPriority w:val="99"/>
    <w:rsid w:val="00CE31A2"/>
    <w:pPr>
      <w:widowControl w:val="0"/>
      <w:shd w:val="clear" w:color="auto" w:fill="FFFFFF"/>
      <w:spacing w:before="0" w:line="240" w:lineRule="atLeast"/>
      <w:outlineLvl w:val="1"/>
    </w:pPr>
    <w:rPr>
      <w:rFonts w:ascii="Franklin Gothic Book" w:hAnsi="Franklin Gothic Book" w:cs="Franklin Gothic Book"/>
      <w:sz w:val="40"/>
      <w:szCs w:val="40"/>
      <w:shd w:val="clear" w:color="auto" w:fill="FFFFFF"/>
    </w:rPr>
  </w:style>
  <w:style w:type="character" w:customStyle="1" w:styleId="BodyTextIndentChar2">
    <w:name w:val="Body Text Indent Char2"/>
    <w:aliases w:val="Body Text Indent Char1 Char1,Body Text Indent Char1 Char Char Char1,Body Text Indent Char1 Char Char Char Char Char1"/>
    <w:uiPriority w:val="99"/>
    <w:locked/>
    <w:rsid w:val="00CE31A2"/>
    <w:rPr>
      <w:rFonts w:ascii=".VnTime" w:hAnsi=".VnTime"/>
      <w:sz w:val="28"/>
      <w:lang w:val="en-US" w:eastAsia="en-US"/>
    </w:rPr>
  </w:style>
  <w:style w:type="character" w:customStyle="1" w:styleId="FootnoteTextChar1">
    <w:name w:val="Footnote Text Char1"/>
    <w:aliases w:val="Footnote Text Char1 Char Char1,Footnote Text Char Char Char Char1,Footnote Text Char1 Char Char Char Char1,Footnote Text Char Char Char Char Char Char1,Footnote Text Char1 Char Char Char Char Char Char1,fn Char1,single space Char1"/>
    <w:uiPriority w:val="99"/>
    <w:locked/>
    <w:rsid w:val="00CE31A2"/>
    <w:rPr>
      <w:rFonts w:cs="Times New Roman"/>
      <w:lang w:val="en-US" w:eastAsia="en-US" w:bidi="ar-SA"/>
    </w:rPr>
  </w:style>
  <w:style w:type="character" w:customStyle="1" w:styleId="dieuChar">
    <w:name w:val="dieu Char"/>
    <w:link w:val="dieu"/>
    <w:rsid w:val="00CE31A2"/>
    <w:rPr>
      <w:rFonts w:ascii=".VnTime" w:eastAsia="Times New Roman" w:hAnsi=".VnTime" w:cs="Times New Roman"/>
      <w:b/>
      <w:i/>
      <w:color w:val="000000"/>
      <w:szCs w:val="20"/>
      <w:lang w:val="en-US"/>
    </w:rPr>
  </w:style>
  <w:style w:type="paragraph" w:styleId="Caption">
    <w:name w:val="caption"/>
    <w:basedOn w:val="Normal"/>
    <w:next w:val="Normal"/>
    <w:qFormat/>
    <w:rsid w:val="00CE31A2"/>
    <w:pPr>
      <w:spacing w:before="360"/>
      <w:jc w:val="center"/>
    </w:pPr>
    <w:rPr>
      <w:rFonts w:ascii=".VnTime" w:eastAsia="Times New Roman" w:hAnsi=".VnTime" w:cs="Times New Roman"/>
      <w:b/>
      <w:szCs w:val="24"/>
      <w:lang w:val="en-AU"/>
    </w:rPr>
  </w:style>
  <w:style w:type="character" w:customStyle="1" w:styleId="Vnbnnidung">
    <w:name w:val="Văn bản nội dung_"/>
    <w:link w:val="Vnbnnidung0"/>
    <w:uiPriority w:val="99"/>
    <w:locked/>
    <w:rsid w:val="00CE31A2"/>
    <w:rPr>
      <w:sz w:val="26"/>
      <w:szCs w:val="26"/>
    </w:rPr>
  </w:style>
  <w:style w:type="paragraph" w:customStyle="1" w:styleId="Vnbnnidung0">
    <w:name w:val="Văn bản nội dung"/>
    <w:basedOn w:val="Normal"/>
    <w:link w:val="Vnbnnidung"/>
    <w:uiPriority w:val="99"/>
    <w:rsid w:val="00CE31A2"/>
    <w:pPr>
      <w:widowControl w:val="0"/>
      <w:spacing w:before="0" w:after="100"/>
      <w:ind w:firstLine="400"/>
    </w:pPr>
    <w:rPr>
      <w:sz w:val="26"/>
      <w:szCs w:val="26"/>
    </w:rPr>
  </w:style>
  <w:style w:type="character" w:styleId="CommentReference">
    <w:name w:val="annotation reference"/>
    <w:uiPriority w:val="99"/>
    <w:semiHidden/>
    <w:unhideWhenUsed/>
    <w:rsid w:val="00CE31A2"/>
    <w:rPr>
      <w:sz w:val="16"/>
      <w:szCs w:val="16"/>
    </w:rPr>
  </w:style>
  <w:style w:type="paragraph" w:styleId="CommentText">
    <w:name w:val="annotation text"/>
    <w:basedOn w:val="Normal"/>
    <w:link w:val="CommentTextChar"/>
    <w:uiPriority w:val="99"/>
    <w:semiHidden/>
    <w:unhideWhenUsed/>
    <w:rsid w:val="00CE31A2"/>
    <w:rPr>
      <w:rFonts w:eastAsia="Calibri" w:cs="Times New Roman"/>
      <w:sz w:val="20"/>
      <w:szCs w:val="20"/>
    </w:rPr>
  </w:style>
  <w:style w:type="character" w:customStyle="1" w:styleId="CommentTextChar">
    <w:name w:val="Comment Text Char"/>
    <w:basedOn w:val="DefaultParagraphFont"/>
    <w:link w:val="CommentText"/>
    <w:uiPriority w:val="99"/>
    <w:semiHidden/>
    <w:rsid w:val="00CE31A2"/>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CE31A2"/>
    <w:rPr>
      <w:b/>
      <w:bCs/>
    </w:rPr>
  </w:style>
  <w:style w:type="character" w:customStyle="1" w:styleId="CommentSubjectChar">
    <w:name w:val="Comment Subject Char"/>
    <w:basedOn w:val="CommentTextChar"/>
    <w:link w:val="CommentSubject"/>
    <w:uiPriority w:val="99"/>
    <w:semiHidden/>
    <w:rsid w:val="00CE31A2"/>
    <w:rPr>
      <w:rFonts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44203">
      <w:bodyDiv w:val="1"/>
      <w:marLeft w:val="0"/>
      <w:marRight w:val="0"/>
      <w:marTop w:val="0"/>
      <w:marBottom w:val="0"/>
      <w:divBdr>
        <w:top w:val="none" w:sz="0" w:space="0" w:color="auto"/>
        <w:left w:val="none" w:sz="0" w:space="0" w:color="auto"/>
        <w:bottom w:val="none" w:sz="0" w:space="0" w:color="auto"/>
        <w:right w:val="none" w:sz="0" w:space="0" w:color="auto"/>
      </w:divBdr>
    </w:div>
    <w:div w:id="275675430">
      <w:bodyDiv w:val="1"/>
      <w:marLeft w:val="22"/>
      <w:marRight w:val="22"/>
      <w:marTop w:val="0"/>
      <w:marBottom w:val="0"/>
      <w:divBdr>
        <w:top w:val="none" w:sz="0" w:space="0" w:color="auto"/>
        <w:left w:val="none" w:sz="0" w:space="0" w:color="auto"/>
        <w:bottom w:val="none" w:sz="0" w:space="0" w:color="auto"/>
        <w:right w:val="none" w:sz="0" w:space="0" w:color="auto"/>
      </w:divBdr>
      <w:divsChild>
        <w:div w:id="568420213">
          <w:marLeft w:val="0"/>
          <w:marRight w:val="0"/>
          <w:marTop w:val="0"/>
          <w:marBottom w:val="0"/>
          <w:divBdr>
            <w:top w:val="none" w:sz="0" w:space="0" w:color="auto"/>
            <w:left w:val="none" w:sz="0" w:space="0" w:color="auto"/>
            <w:bottom w:val="none" w:sz="0" w:space="0" w:color="auto"/>
            <w:right w:val="none" w:sz="0" w:space="0" w:color="auto"/>
          </w:divBdr>
          <w:divsChild>
            <w:div w:id="602421546">
              <w:marLeft w:val="0"/>
              <w:marRight w:val="0"/>
              <w:marTop w:val="0"/>
              <w:marBottom w:val="0"/>
              <w:divBdr>
                <w:top w:val="none" w:sz="0" w:space="0" w:color="auto"/>
                <w:left w:val="none" w:sz="0" w:space="0" w:color="auto"/>
                <w:bottom w:val="none" w:sz="0" w:space="0" w:color="auto"/>
                <w:right w:val="none" w:sz="0" w:space="0" w:color="auto"/>
              </w:divBdr>
              <w:divsChild>
                <w:div w:id="1074274918">
                  <w:marLeft w:val="131"/>
                  <w:marRight w:val="0"/>
                  <w:marTop w:val="0"/>
                  <w:marBottom w:val="0"/>
                  <w:divBdr>
                    <w:top w:val="none" w:sz="0" w:space="0" w:color="auto"/>
                    <w:left w:val="none" w:sz="0" w:space="0" w:color="auto"/>
                    <w:bottom w:val="none" w:sz="0" w:space="0" w:color="auto"/>
                    <w:right w:val="none" w:sz="0" w:space="0" w:color="auto"/>
                  </w:divBdr>
                  <w:divsChild>
                    <w:div w:id="102158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08BD25-C646-4B3A-BB1F-00F79E4E4AEC}">
  <ds:schemaRefs>
    <ds:schemaRef ds:uri="http://schemas.openxmlformats.org/officeDocument/2006/bibliography"/>
  </ds:schemaRefs>
</ds:datastoreItem>
</file>

<file path=customXml/itemProps2.xml><?xml version="1.0" encoding="utf-8"?>
<ds:datastoreItem xmlns:ds="http://schemas.openxmlformats.org/officeDocument/2006/customXml" ds:itemID="{CAA6A12D-913D-436D-800A-63A96D24372C}"/>
</file>

<file path=customXml/itemProps3.xml><?xml version="1.0" encoding="utf-8"?>
<ds:datastoreItem xmlns:ds="http://schemas.openxmlformats.org/officeDocument/2006/customXml" ds:itemID="{9CCB0F4C-A717-4411-B520-AB0C528C9462}"/>
</file>

<file path=customXml/itemProps4.xml><?xml version="1.0" encoding="utf-8"?>
<ds:datastoreItem xmlns:ds="http://schemas.openxmlformats.org/officeDocument/2006/customXml" ds:itemID="{7F9D4056-C2EB-4191-A686-A15A9B9CC76A}"/>
</file>

<file path=docProps/app.xml><?xml version="1.0" encoding="utf-8"?>
<Properties xmlns="http://schemas.openxmlformats.org/officeDocument/2006/extended-properties" xmlns:vt="http://schemas.openxmlformats.org/officeDocument/2006/docPropsVTypes">
  <Template>Normal</Template>
  <TotalTime>8</TotalTime>
  <Pages>9</Pages>
  <Words>3337</Words>
  <Characters>19027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leminhkhiem</dc:creator>
  <cp:lastModifiedBy>Nguyen Thuy Ha</cp:lastModifiedBy>
  <cp:revision>4</cp:revision>
  <cp:lastPrinted>2024-08-29T10:26:00Z</cp:lastPrinted>
  <dcterms:created xsi:type="dcterms:W3CDTF">2024-09-05T02:55:00Z</dcterms:created>
  <dcterms:modified xsi:type="dcterms:W3CDTF">2024-09-09T11:58:00Z</dcterms:modified>
</cp:coreProperties>
</file>